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3485C" w14:textId="5667925D" w:rsidR="00F900F4" w:rsidRPr="00572997" w:rsidRDefault="00273DB2" w:rsidP="005D470D">
      <w:pPr>
        <w:jc w:val="center"/>
        <w:rPr>
          <w:rFonts w:ascii="Century" w:eastAsia="ＭＳ Ｐ明朝" w:hAnsi="Century"/>
          <w:b/>
          <w:bCs/>
          <w:sz w:val="24"/>
          <w:szCs w:val="24"/>
        </w:rPr>
      </w:pPr>
      <w:r w:rsidRPr="00572997">
        <w:rPr>
          <w:rFonts w:ascii="Century" w:eastAsia="ＭＳ Ｐ明朝" w:hAnsi="Century" w:hint="eastAsia"/>
          <w:b/>
          <w:bCs/>
          <w:sz w:val="24"/>
          <w:szCs w:val="24"/>
        </w:rPr>
        <w:t>令和</w:t>
      </w:r>
      <w:r w:rsidR="00EF1C86" w:rsidRPr="00572997">
        <w:rPr>
          <w:rFonts w:ascii="Century" w:eastAsia="ＭＳ Ｐ明朝" w:hAnsi="Century"/>
          <w:b/>
          <w:bCs/>
          <w:sz w:val="24"/>
          <w:szCs w:val="24"/>
        </w:rPr>
        <w:t>5</w:t>
      </w:r>
      <w:r w:rsidR="00F900F4" w:rsidRPr="00572997">
        <w:rPr>
          <w:rFonts w:ascii="Century" w:eastAsia="ＭＳ Ｐ明朝" w:hAnsi="Century" w:hint="eastAsia"/>
          <w:b/>
          <w:bCs/>
          <w:sz w:val="24"/>
          <w:szCs w:val="24"/>
        </w:rPr>
        <w:t>年度</w:t>
      </w:r>
      <w:r w:rsidR="00572997">
        <w:rPr>
          <w:rFonts w:ascii="Century" w:eastAsia="ＭＳ Ｐ明朝" w:hAnsi="Century" w:hint="eastAsia"/>
          <w:b/>
          <w:bCs/>
          <w:sz w:val="24"/>
          <w:szCs w:val="24"/>
        </w:rPr>
        <w:t xml:space="preserve"> </w:t>
      </w:r>
      <w:r w:rsidR="005D470D" w:rsidRPr="00572997">
        <w:rPr>
          <w:rFonts w:ascii="Century" w:eastAsia="ＭＳ Ｐ明朝" w:hAnsi="Century" w:hint="eastAsia"/>
          <w:b/>
          <w:bCs/>
          <w:sz w:val="24"/>
          <w:szCs w:val="24"/>
        </w:rPr>
        <w:t>（第</w:t>
      </w:r>
      <w:r w:rsidRPr="00572997">
        <w:rPr>
          <w:rFonts w:ascii="Century" w:eastAsia="ＭＳ Ｐ明朝" w:hAnsi="Century"/>
          <w:b/>
          <w:bCs/>
          <w:sz w:val="24"/>
          <w:szCs w:val="24"/>
        </w:rPr>
        <w:t>6</w:t>
      </w:r>
      <w:r w:rsidR="00EF1C86" w:rsidRPr="00572997">
        <w:rPr>
          <w:rFonts w:ascii="Century" w:eastAsia="ＭＳ Ｐ明朝" w:hAnsi="Century"/>
          <w:b/>
          <w:bCs/>
          <w:sz w:val="24"/>
          <w:szCs w:val="24"/>
        </w:rPr>
        <w:t>9</w:t>
      </w:r>
      <w:r w:rsidR="005D470D" w:rsidRPr="00572997">
        <w:rPr>
          <w:rFonts w:ascii="Century" w:eastAsia="ＭＳ Ｐ明朝" w:hAnsi="Century" w:hint="eastAsia"/>
          <w:b/>
          <w:bCs/>
          <w:sz w:val="24"/>
          <w:szCs w:val="24"/>
        </w:rPr>
        <w:t>回）</w:t>
      </w:r>
      <w:r w:rsidR="00572997">
        <w:rPr>
          <w:rFonts w:ascii="Century" w:eastAsia="ＭＳ Ｐ明朝" w:hAnsi="Century" w:hint="eastAsia"/>
          <w:b/>
          <w:bCs/>
          <w:sz w:val="24"/>
          <w:szCs w:val="24"/>
        </w:rPr>
        <w:t xml:space="preserve"> </w:t>
      </w:r>
      <w:r w:rsidR="005D470D" w:rsidRPr="00572997">
        <w:rPr>
          <w:rFonts w:ascii="Century" w:eastAsia="ＭＳ Ｐ明朝" w:hAnsi="Century" w:hint="eastAsia"/>
          <w:b/>
          <w:bCs/>
          <w:sz w:val="24"/>
          <w:szCs w:val="24"/>
        </w:rPr>
        <w:t>仁科記念賞　受賞者</w:t>
      </w:r>
    </w:p>
    <w:p w14:paraId="73B3485D" w14:textId="77777777" w:rsidR="005D470D" w:rsidRPr="00B50D60" w:rsidRDefault="00F900F4" w:rsidP="00F900F4">
      <w:pPr>
        <w:ind w:firstLineChars="300" w:firstLine="630"/>
        <w:rPr>
          <w:rFonts w:ascii="Century" w:eastAsia="ＭＳ Ｐ明朝" w:hAnsi="Century"/>
        </w:rPr>
      </w:pPr>
      <w:r w:rsidRPr="00B50D60">
        <w:rPr>
          <w:rFonts w:ascii="Century" w:eastAsia="ＭＳ Ｐ明朝" w:hAnsi="Century" w:hint="eastAsia"/>
        </w:rPr>
        <w:tab/>
      </w:r>
      <w:r w:rsidRPr="00B50D60">
        <w:rPr>
          <w:rFonts w:ascii="Century" w:eastAsia="ＭＳ Ｐ明朝" w:hAnsi="Century" w:hint="eastAsia"/>
        </w:rPr>
        <w:t xml:space="preserve">　　　　　　　　　　　　　　　　　　　　　　　　　</w:t>
      </w:r>
    </w:p>
    <w:p w14:paraId="73B34861" w14:textId="77777777" w:rsidR="00F900F4" w:rsidRPr="00572997" w:rsidRDefault="00F900F4" w:rsidP="00F900F4">
      <w:pPr>
        <w:rPr>
          <w:rFonts w:ascii="Century" w:eastAsia="ＭＳ Ｐ明朝" w:hAnsi="Century"/>
          <w:sz w:val="22"/>
        </w:rPr>
      </w:pPr>
    </w:p>
    <w:p w14:paraId="73B34862" w14:textId="609EBC4B" w:rsidR="00F900F4" w:rsidRPr="00572997" w:rsidRDefault="00F900F4" w:rsidP="00F900F4">
      <w:pPr>
        <w:rPr>
          <w:rFonts w:ascii="Century" w:eastAsia="ＭＳ Ｐ明朝" w:hAnsi="Century"/>
          <w:sz w:val="22"/>
        </w:rPr>
      </w:pPr>
      <w:r w:rsidRPr="00572997">
        <w:rPr>
          <w:rFonts w:ascii="Century" w:eastAsia="ＭＳ Ｐ明朝" w:hAnsi="Century" w:hint="eastAsia"/>
          <w:sz w:val="22"/>
        </w:rPr>
        <w:t xml:space="preserve">　</w:t>
      </w:r>
      <w:r w:rsidR="00273DB2" w:rsidRPr="00572997">
        <w:rPr>
          <w:rFonts w:ascii="Century" w:eastAsia="ＭＳ Ｐ明朝" w:hAnsi="Century" w:hint="eastAsia"/>
          <w:sz w:val="22"/>
        </w:rPr>
        <w:t>令和</w:t>
      </w:r>
      <w:r w:rsidR="00EF1C86" w:rsidRPr="00572997">
        <w:rPr>
          <w:rFonts w:ascii="Century" w:eastAsia="ＭＳ Ｐ明朝" w:hAnsi="Century"/>
          <w:sz w:val="22"/>
        </w:rPr>
        <w:t>5</w:t>
      </w:r>
      <w:r w:rsidR="00273DB2" w:rsidRPr="00572997">
        <w:rPr>
          <w:rFonts w:ascii="Century" w:eastAsia="ＭＳ Ｐ明朝" w:hAnsi="Century" w:hint="eastAsia"/>
          <w:sz w:val="22"/>
        </w:rPr>
        <w:t>年</w:t>
      </w:r>
      <w:r w:rsidR="005D470D" w:rsidRPr="00572997">
        <w:rPr>
          <w:rFonts w:ascii="Century" w:eastAsia="ＭＳ Ｐ明朝" w:hAnsi="Century" w:hint="eastAsia"/>
          <w:sz w:val="22"/>
        </w:rPr>
        <w:t>10</w:t>
      </w:r>
      <w:r w:rsidR="0017649A" w:rsidRPr="00572997">
        <w:rPr>
          <w:rFonts w:ascii="Century" w:eastAsia="ＭＳ Ｐ明朝" w:hAnsi="Century" w:hint="eastAsia"/>
          <w:sz w:val="22"/>
        </w:rPr>
        <w:t>月</w:t>
      </w:r>
      <w:r w:rsidR="00EF1C86" w:rsidRPr="00572997">
        <w:rPr>
          <w:rFonts w:ascii="Century" w:eastAsia="ＭＳ Ｐ明朝" w:hAnsi="Century"/>
          <w:sz w:val="22"/>
        </w:rPr>
        <w:t>19</w:t>
      </w:r>
      <w:r w:rsidR="005D470D" w:rsidRPr="00572997">
        <w:rPr>
          <w:rFonts w:ascii="Century" w:eastAsia="ＭＳ Ｐ明朝" w:hAnsi="Century" w:hint="eastAsia"/>
          <w:sz w:val="22"/>
        </w:rPr>
        <w:t>日に開催された第</w:t>
      </w:r>
      <w:r w:rsidR="003575FB" w:rsidRPr="00572997">
        <w:rPr>
          <w:rFonts w:ascii="Century" w:eastAsia="ＭＳ Ｐ明朝" w:hAnsi="Century"/>
          <w:sz w:val="22"/>
        </w:rPr>
        <w:t>4</w:t>
      </w:r>
      <w:r w:rsidR="00EF1C86" w:rsidRPr="00572997">
        <w:rPr>
          <w:rFonts w:ascii="Century" w:eastAsia="ＭＳ Ｐ明朝" w:hAnsi="Century"/>
          <w:sz w:val="22"/>
        </w:rPr>
        <w:t>4</w:t>
      </w:r>
      <w:r w:rsidR="005D470D" w:rsidRPr="00572997">
        <w:rPr>
          <w:rFonts w:ascii="Century" w:eastAsia="ＭＳ Ｐ明朝" w:hAnsi="Century" w:hint="eastAsia"/>
          <w:sz w:val="22"/>
        </w:rPr>
        <w:t>回理事会において、本年度の仁科記念賞を以下の</w:t>
      </w:r>
      <w:r w:rsidR="00EF1C86" w:rsidRPr="00572997">
        <w:rPr>
          <w:rFonts w:ascii="Century" w:eastAsia="ＭＳ Ｐ明朝" w:hAnsi="Century"/>
          <w:sz w:val="22"/>
        </w:rPr>
        <w:t>1</w:t>
      </w:r>
      <w:r w:rsidR="005D470D" w:rsidRPr="00572997">
        <w:rPr>
          <w:rFonts w:ascii="Century" w:eastAsia="ＭＳ Ｐ明朝" w:hAnsi="Century" w:hint="eastAsia"/>
          <w:sz w:val="22"/>
        </w:rPr>
        <w:t>件、</w:t>
      </w:r>
      <w:r w:rsidR="00EF1C86" w:rsidRPr="00572997">
        <w:rPr>
          <w:rFonts w:ascii="Century" w:eastAsia="ＭＳ Ｐ明朝" w:hAnsi="Century"/>
          <w:sz w:val="22"/>
        </w:rPr>
        <w:t>1</w:t>
      </w:r>
      <w:r w:rsidR="005D470D" w:rsidRPr="00572997">
        <w:rPr>
          <w:rFonts w:ascii="Century" w:eastAsia="ＭＳ Ｐ明朝" w:hAnsi="Century" w:hint="eastAsia"/>
          <w:sz w:val="22"/>
        </w:rPr>
        <w:t>氏に授与することを決定いたしました。</w:t>
      </w:r>
    </w:p>
    <w:p w14:paraId="73B34863" w14:textId="0903B20C" w:rsidR="00723FC1" w:rsidRPr="00572997" w:rsidRDefault="00C7497E" w:rsidP="00723FC1">
      <w:pPr>
        <w:rPr>
          <w:rFonts w:ascii="Century" w:eastAsia="ＭＳ Ｐ明朝" w:hAnsi="Century"/>
          <w:sz w:val="22"/>
        </w:rPr>
      </w:pPr>
      <w:r w:rsidRPr="00572997">
        <w:rPr>
          <w:rFonts w:ascii="Century" w:eastAsia="ＭＳ Ｐ明朝" w:hAnsi="Century" w:hint="eastAsia"/>
          <w:sz w:val="22"/>
        </w:rPr>
        <w:t xml:space="preserve">　</w:t>
      </w:r>
    </w:p>
    <w:p w14:paraId="73B34864" w14:textId="374C83FA" w:rsidR="00723FC1" w:rsidRPr="00E47122" w:rsidRDefault="00C228D2" w:rsidP="00723FC1">
      <w:pPr>
        <w:rPr>
          <w:rFonts w:ascii="Century" w:eastAsia="ＭＳ Ｐ明朝" w:hAnsi="Century"/>
          <w:sz w:val="24"/>
          <w:szCs w:val="24"/>
        </w:rPr>
      </w:pPr>
      <w:r w:rsidRPr="00E47122">
        <w:rPr>
          <w:rFonts w:ascii="Century" w:eastAsia="ＭＳ Ｐ明朝" w:hAnsi="Century" w:hint="eastAsia"/>
          <w:b/>
          <w:bCs/>
          <w:sz w:val="24"/>
          <w:szCs w:val="24"/>
        </w:rPr>
        <w:t>市川　温子</w:t>
      </w:r>
      <w:r w:rsidR="00273DB2" w:rsidRPr="00E47122">
        <w:rPr>
          <w:rFonts w:ascii="Century" w:eastAsia="ＭＳ Ｐ明朝" w:hAnsi="Century"/>
          <w:b/>
          <w:bCs/>
          <w:sz w:val="24"/>
          <w:szCs w:val="24"/>
        </w:rPr>
        <w:t xml:space="preserve"> </w:t>
      </w:r>
      <w:r w:rsidRPr="00E47122">
        <w:rPr>
          <w:rFonts w:ascii="Century" w:eastAsia="ＭＳ Ｐ明朝" w:hAnsi="Century"/>
          <w:b/>
          <w:bCs/>
          <w:sz w:val="24"/>
          <w:szCs w:val="24"/>
        </w:rPr>
        <w:t>Atsuko Ichikawa</w:t>
      </w:r>
      <w:r w:rsidR="00B670E1" w:rsidRPr="00E47122">
        <w:rPr>
          <w:rFonts w:ascii="Century" w:eastAsia="ＭＳ Ｐ明朝" w:hAnsi="Century" w:hint="eastAsia"/>
          <w:b/>
          <w:bCs/>
          <w:sz w:val="24"/>
          <w:szCs w:val="24"/>
        </w:rPr>
        <w:t xml:space="preserve"> </w:t>
      </w:r>
      <w:r w:rsidRPr="00E47122">
        <w:rPr>
          <w:rFonts w:ascii="Century" w:eastAsia="ＭＳ Ｐ明朝" w:hAnsi="Century"/>
          <w:sz w:val="24"/>
          <w:szCs w:val="24"/>
        </w:rPr>
        <w:t xml:space="preserve"> </w:t>
      </w:r>
    </w:p>
    <w:p w14:paraId="73B34865" w14:textId="3038F782" w:rsidR="00226258" w:rsidRPr="00E47122" w:rsidRDefault="00C228D2" w:rsidP="00C228D2">
      <w:pPr>
        <w:ind w:firstLineChars="100" w:firstLine="240"/>
        <w:rPr>
          <w:rFonts w:ascii="Century" w:eastAsia="ＭＳ Ｐ明朝" w:hAnsi="Century"/>
          <w:sz w:val="24"/>
          <w:szCs w:val="24"/>
        </w:rPr>
      </w:pPr>
      <w:r w:rsidRPr="00E47122">
        <w:rPr>
          <w:rFonts w:ascii="Century" w:eastAsia="ＭＳ Ｐ明朝" w:hAnsi="Century" w:hint="eastAsia"/>
          <w:sz w:val="24"/>
          <w:szCs w:val="24"/>
        </w:rPr>
        <w:t>東北</w:t>
      </w:r>
      <w:r w:rsidR="00273DB2" w:rsidRPr="00E47122">
        <w:rPr>
          <w:rFonts w:ascii="Century" w:eastAsia="ＭＳ Ｐ明朝" w:hAnsi="Century" w:hint="eastAsia"/>
          <w:sz w:val="24"/>
          <w:szCs w:val="24"/>
        </w:rPr>
        <w:t>大学大学院</w:t>
      </w:r>
      <w:r w:rsidRPr="00E47122">
        <w:rPr>
          <w:rFonts w:ascii="Century" w:eastAsia="ＭＳ Ｐ明朝" w:hAnsi="Century" w:hint="eastAsia"/>
          <w:sz w:val="24"/>
          <w:szCs w:val="24"/>
        </w:rPr>
        <w:t>理学</w:t>
      </w:r>
      <w:r w:rsidR="00273DB2" w:rsidRPr="00E47122">
        <w:rPr>
          <w:rFonts w:ascii="Century" w:eastAsia="ＭＳ Ｐ明朝" w:hAnsi="Century" w:hint="eastAsia"/>
          <w:sz w:val="24"/>
          <w:szCs w:val="24"/>
        </w:rPr>
        <w:t>研究科</w:t>
      </w:r>
      <w:r w:rsidR="00273DB2" w:rsidRPr="00E47122">
        <w:rPr>
          <w:rFonts w:ascii="Century" w:eastAsia="ＭＳ Ｐ明朝" w:hAnsi="Century" w:hint="eastAsia"/>
          <w:sz w:val="24"/>
          <w:szCs w:val="24"/>
        </w:rPr>
        <w:t xml:space="preserve"> </w:t>
      </w:r>
      <w:r w:rsidR="00273DB2" w:rsidRPr="00E47122">
        <w:rPr>
          <w:rFonts w:ascii="Century" w:eastAsia="ＭＳ Ｐ明朝" w:hAnsi="Century" w:hint="eastAsia"/>
          <w:sz w:val="24"/>
          <w:szCs w:val="24"/>
        </w:rPr>
        <w:t>教授</w:t>
      </w:r>
    </w:p>
    <w:p w14:paraId="73B34867" w14:textId="10A42871" w:rsidR="00226258" w:rsidRPr="00E47122" w:rsidRDefault="002A17B2" w:rsidP="00723FC1">
      <w:pPr>
        <w:ind w:leftChars="200" w:left="420"/>
        <w:rPr>
          <w:rFonts w:ascii="Century" w:eastAsia="ＭＳ Ｐ明朝" w:hAnsi="Century"/>
          <w:sz w:val="24"/>
          <w:szCs w:val="24"/>
        </w:rPr>
      </w:pPr>
      <w:r w:rsidRPr="00E47122">
        <w:rPr>
          <w:rFonts w:ascii="Century" w:eastAsia="ＭＳ Ｐ明朝" w:hAnsi="Century"/>
          <w:noProof/>
          <w:sz w:val="24"/>
          <w:szCs w:val="24"/>
        </w:rPr>
        <mc:AlternateContent>
          <mc:Choice Requires="wps">
            <w:drawing>
              <wp:inline distT="0" distB="0" distL="0" distR="0" wp14:anchorId="73B3487D" wp14:editId="73B3487E">
                <wp:extent cx="2360930" cy="1404620"/>
                <wp:effectExtent l="0" t="0" r="13335" b="1397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73B34887" w14:textId="2E5DB8C1" w:rsidR="00E7281E" w:rsidRDefault="00572997">
                            <w:r>
                              <w:rPr>
                                <w:noProof/>
                              </w:rPr>
                              <w:drawing>
                                <wp:inline distT="0" distB="0" distL="0" distR="0" wp14:anchorId="656F61AC" wp14:editId="05B81AFE">
                                  <wp:extent cx="1772278" cy="1619250"/>
                                  <wp:effectExtent l="0" t="0" r="0" b="0"/>
                                  <wp:docPr id="14190660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8669" cy="1634226"/>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inline>
            </w:drawing>
          </mc:Choice>
          <mc:Fallback>
            <w:pict>
              <v:shapetype w14:anchorId="73B3487D" id="_x0000_t202" coordsize="21600,21600" o:spt="202" path="m,l,21600r21600,l21600,xe">
                <v:stroke joinstyle="miter"/>
                <v:path gradientshapeok="t" o:connecttype="rect"/>
              </v:shapetype>
              <v:shape id="テキスト ボックス 2" o:spid="_x0000_s1026" type="#_x0000_t202" style="width:185.9pt;height:110.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" strokecolor="white [3212]">
                <v:textbox style="mso-fit-shape-to-text:t">
                  <w:txbxContent>
                    <w:p w14:paraId="73B34887" w14:textId="2E5DB8C1" w:rsidR="00E7281E" w:rsidRDefault="00572997">
                      <w:r>
                        <w:rPr>
                          <w:noProof/>
                        </w:rPr>
                        <w:drawing>
                          <wp:inline distT="0" distB="0" distL="0" distR="0" wp14:anchorId="656F61AC" wp14:editId="05B81AFE">
                            <wp:extent cx="1772278" cy="1619250"/>
                            <wp:effectExtent l="0" t="0" r="0" b="0"/>
                            <wp:docPr id="14190660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8669" cy="1634226"/>
                                    </a:xfrm>
                                    <a:prstGeom prst="rect">
                                      <a:avLst/>
                                    </a:prstGeom>
                                    <a:noFill/>
                                    <a:ln>
                                      <a:noFill/>
                                    </a:ln>
                                  </pic:spPr>
                                </pic:pic>
                              </a:graphicData>
                            </a:graphic>
                          </wp:inline>
                        </w:drawing>
                      </w:r>
                    </w:p>
                  </w:txbxContent>
                </v:textbox>
                <w10:anchorlock/>
              </v:shape>
            </w:pict>
          </mc:Fallback>
        </mc:AlternateContent>
      </w:r>
    </w:p>
    <w:p w14:paraId="40F7E722" w14:textId="77777777" w:rsidR="00AD1297" w:rsidRPr="00E47122" w:rsidRDefault="00AD1297" w:rsidP="00AD1297">
      <w:pPr>
        <w:ind w:firstLineChars="100" w:firstLine="241"/>
        <w:rPr>
          <w:rFonts w:ascii="Century" w:eastAsia="ＭＳ Ｐ明朝" w:hAnsi="Century"/>
          <w:b/>
          <w:bCs/>
          <w:sz w:val="24"/>
          <w:szCs w:val="24"/>
        </w:rPr>
      </w:pPr>
      <w:r w:rsidRPr="00E47122">
        <w:rPr>
          <w:rFonts w:ascii="Century" w:eastAsia="ＭＳ Ｐ明朝" w:hAnsi="Century" w:hint="eastAsia"/>
          <w:b/>
          <w:bCs/>
          <w:sz w:val="24"/>
          <w:szCs w:val="24"/>
        </w:rPr>
        <w:t>業績題目：</w:t>
      </w:r>
    </w:p>
    <w:p w14:paraId="016AED87" w14:textId="77777777" w:rsidR="00AD1297" w:rsidRPr="00E47122" w:rsidRDefault="00AD1297" w:rsidP="00AD1297">
      <w:pPr>
        <w:ind w:firstLineChars="100" w:firstLine="240"/>
        <w:rPr>
          <w:rFonts w:ascii="Century" w:eastAsia="ＭＳ Ｐ明朝" w:hAnsi="Century"/>
          <w:sz w:val="24"/>
          <w:szCs w:val="24"/>
        </w:rPr>
      </w:pPr>
      <w:r w:rsidRPr="00E47122">
        <w:rPr>
          <w:rFonts w:ascii="Century" w:eastAsia="ＭＳ Ｐ明朝" w:hAnsi="Century" w:hint="eastAsia"/>
          <w:sz w:val="24"/>
          <w:szCs w:val="24"/>
        </w:rPr>
        <w:t>「</w:t>
      </w:r>
      <w:r w:rsidRPr="00E47122">
        <w:rPr>
          <w:rFonts w:ascii="Apple Color Emoji" w:hAnsi="Apple Color Emoji" w:cs="Apple Color Emoji" w:hint="eastAsia"/>
          <w:b/>
          <w:bCs/>
          <w:sz w:val="24"/>
          <w:szCs w:val="24"/>
        </w:rPr>
        <w:t>ニュートリノ振動における</w:t>
      </w:r>
      <w:r w:rsidRPr="00E47122">
        <w:rPr>
          <w:rFonts w:ascii="Apple Color Emoji" w:hAnsi="Apple Color Emoji" w:cs="Apple Color Emoji"/>
          <w:b/>
          <w:bCs/>
          <w:sz w:val="24"/>
          <w:szCs w:val="24"/>
        </w:rPr>
        <w:t xml:space="preserve">CP </w:t>
      </w:r>
      <w:r w:rsidRPr="00E47122">
        <w:rPr>
          <w:rFonts w:ascii="Apple Color Emoji" w:hAnsi="Apple Color Emoji" w:cs="Apple Color Emoji"/>
          <w:b/>
          <w:bCs/>
          <w:sz w:val="24"/>
          <w:szCs w:val="24"/>
        </w:rPr>
        <w:t>非保存位相角</w:t>
      </w:r>
      <w:r w:rsidRPr="00E47122">
        <w:rPr>
          <w:rFonts w:ascii="Apple Color Emoji" w:hAnsi="Apple Color Emoji" w:cs="Apple Color Emoji"/>
          <w:b/>
          <w:bCs/>
          <w:sz w:val="24"/>
          <w:szCs w:val="24"/>
        </w:rPr>
        <w:t>δ</w:t>
      </w:r>
      <w:r w:rsidRPr="00E47122">
        <w:rPr>
          <w:rFonts w:ascii="Apple Color Emoji" w:hAnsi="Apple Color Emoji" w:cs="Apple Color Emoji"/>
          <w:b/>
          <w:bCs/>
          <w:sz w:val="24"/>
          <w:szCs w:val="24"/>
        </w:rPr>
        <w:t>への制限</w:t>
      </w:r>
      <w:r w:rsidRPr="00E47122">
        <w:rPr>
          <w:rFonts w:ascii="Century" w:eastAsia="ＭＳ Ｐ明朝" w:hAnsi="Century" w:hint="eastAsia"/>
          <w:sz w:val="24"/>
          <w:szCs w:val="24"/>
        </w:rPr>
        <w:t>」</w:t>
      </w:r>
    </w:p>
    <w:p w14:paraId="7BC14819" w14:textId="6AED7BA3" w:rsidR="00AD1297" w:rsidRPr="00E47122" w:rsidRDefault="00AD1297" w:rsidP="007B0BBF">
      <w:pPr>
        <w:ind w:firstLineChars="100" w:firstLine="240"/>
        <w:rPr>
          <w:rFonts w:ascii="Century" w:eastAsia="ＭＳ Ｐ明朝" w:hAnsi="Century"/>
          <w:b/>
          <w:bCs/>
          <w:sz w:val="24"/>
          <w:szCs w:val="24"/>
        </w:rPr>
      </w:pPr>
      <w:r w:rsidRPr="00E47122">
        <w:rPr>
          <w:rFonts w:ascii="Century" w:eastAsia="ＭＳ Ｐ明朝" w:hAnsi="Century"/>
          <w:sz w:val="24"/>
          <w:szCs w:val="24"/>
        </w:rPr>
        <w:t>“</w:t>
      </w:r>
      <w:r w:rsidRPr="00E47122">
        <w:rPr>
          <w:rFonts w:ascii="Century" w:hAnsi="Century" w:cs="Apple Color Emoji"/>
          <w:b/>
          <w:bCs/>
          <w:sz w:val="24"/>
          <w:szCs w:val="24"/>
        </w:rPr>
        <w:t>Constraining CP violating phase δ in neutrino oscillations</w:t>
      </w:r>
      <w:r w:rsidRPr="00E47122">
        <w:rPr>
          <w:rFonts w:ascii="Century" w:eastAsia="ＭＳ Ｐ明朝" w:hAnsi="Century"/>
          <w:sz w:val="24"/>
          <w:szCs w:val="24"/>
        </w:rPr>
        <w:t>”</w:t>
      </w:r>
    </w:p>
    <w:p w14:paraId="0A324450" w14:textId="040801E8" w:rsidR="0025432D" w:rsidRDefault="00AD1297" w:rsidP="007B0BBF">
      <w:pPr>
        <w:widowControl/>
        <w:jc w:val="left"/>
        <w:rPr>
          <w:rFonts w:ascii="Century" w:eastAsia="ＭＳ Ｐ明朝" w:hAnsi="Century"/>
          <w:b/>
          <w:bCs/>
        </w:rPr>
      </w:pPr>
      <w:r>
        <w:rPr>
          <w:rFonts w:ascii="Century" w:eastAsia="ＭＳ Ｐ明朝" w:hAnsi="Century"/>
          <w:b/>
          <w:bCs/>
        </w:rPr>
        <w:br w:type="page"/>
      </w:r>
    </w:p>
    <w:p w14:paraId="73B34869" w14:textId="1316A6C5" w:rsidR="00723FC1" w:rsidRPr="00E05EEE" w:rsidRDefault="00E7281E" w:rsidP="00AD1297">
      <w:pPr>
        <w:ind w:firstLineChars="100" w:firstLine="240"/>
        <w:jc w:val="center"/>
        <w:rPr>
          <w:rFonts w:ascii="Century" w:eastAsia="ＭＳ Ｐ明朝" w:hAnsi="Century"/>
          <w:sz w:val="24"/>
          <w:szCs w:val="24"/>
        </w:rPr>
      </w:pPr>
      <w:r w:rsidRPr="00E05EEE">
        <w:rPr>
          <w:rFonts w:ascii="Century" w:eastAsia="ＭＳ Ｐ明朝" w:hAnsi="Century" w:hint="eastAsia"/>
          <w:sz w:val="24"/>
          <w:szCs w:val="24"/>
        </w:rPr>
        <w:lastRenderedPageBreak/>
        <w:t>「</w:t>
      </w:r>
      <w:bookmarkStart w:id="0" w:name="_Hlk148535510"/>
      <w:r w:rsidR="00572997" w:rsidRPr="00E05EEE">
        <w:rPr>
          <w:rFonts w:ascii="Apple Color Emoji" w:hAnsi="Apple Color Emoji" w:cs="Apple Color Emoji" w:hint="eastAsia"/>
          <w:b/>
          <w:bCs/>
          <w:sz w:val="24"/>
          <w:szCs w:val="24"/>
        </w:rPr>
        <w:t>ニュートリノ振動における</w:t>
      </w:r>
      <w:r w:rsidR="00572997" w:rsidRPr="007E6994">
        <w:rPr>
          <w:rFonts w:cs="Times New Roman"/>
          <w:b/>
          <w:bCs/>
          <w:sz w:val="24"/>
          <w:szCs w:val="24"/>
        </w:rPr>
        <w:t>CP</w:t>
      </w:r>
      <w:r w:rsidR="00572997" w:rsidRPr="00E05EEE">
        <w:rPr>
          <w:rFonts w:ascii="Apple Color Emoji" w:hAnsi="Apple Color Emoji" w:cs="Apple Color Emoji"/>
          <w:b/>
          <w:bCs/>
          <w:sz w:val="24"/>
          <w:szCs w:val="24"/>
        </w:rPr>
        <w:t xml:space="preserve"> </w:t>
      </w:r>
      <w:r w:rsidR="00572997" w:rsidRPr="00E05EEE">
        <w:rPr>
          <w:rFonts w:ascii="Apple Color Emoji" w:hAnsi="Apple Color Emoji" w:cs="Apple Color Emoji"/>
          <w:b/>
          <w:bCs/>
          <w:sz w:val="24"/>
          <w:szCs w:val="24"/>
        </w:rPr>
        <w:t>非保存位相角</w:t>
      </w:r>
      <w:r w:rsidR="007E6994" w:rsidRPr="004A2907">
        <w:rPr>
          <w:rFonts w:ascii="Apple Color Emoji" w:hAnsi="Apple Color Emoji" w:cs="Apple Color Emoji"/>
          <w:b/>
          <w:bCs/>
          <w:sz w:val="24"/>
          <w:szCs w:val="24"/>
        </w:rPr>
        <w:sym w:font="Symbol" w:char="F064"/>
      </w:r>
      <w:r w:rsidR="00572997" w:rsidRPr="00E05EEE">
        <w:rPr>
          <w:rFonts w:ascii="Apple Color Emoji" w:hAnsi="Apple Color Emoji" w:cs="Apple Color Emoji"/>
          <w:b/>
          <w:bCs/>
          <w:sz w:val="24"/>
          <w:szCs w:val="24"/>
        </w:rPr>
        <w:t>への制限</w:t>
      </w:r>
      <w:bookmarkEnd w:id="0"/>
      <w:r w:rsidR="00B670E1" w:rsidRPr="00E05EEE">
        <w:rPr>
          <w:rFonts w:ascii="Century" w:eastAsia="ＭＳ Ｐ明朝" w:hAnsi="Century" w:hint="eastAsia"/>
          <w:sz w:val="24"/>
          <w:szCs w:val="24"/>
        </w:rPr>
        <w:t>」</w:t>
      </w:r>
    </w:p>
    <w:p w14:paraId="73B3486A" w14:textId="775537BF" w:rsidR="00226258" w:rsidRPr="00E05EEE" w:rsidRDefault="00537085" w:rsidP="00AD1297">
      <w:pPr>
        <w:ind w:firstLineChars="100" w:firstLine="240"/>
        <w:jc w:val="center"/>
        <w:rPr>
          <w:rFonts w:eastAsia="ＭＳ Ｐ明朝" w:cs="Times New Roman"/>
          <w:sz w:val="24"/>
          <w:szCs w:val="24"/>
        </w:rPr>
      </w:pPr>
      <w:r w:rsidRPr="00E05EEE">
        <w:rPr>
          <w:rFonts w:eastAsia="ＭＳ Ｐ明朝" w:cs="Times New Roman"/>
          <w:sz w:val="24"/>
          <w:szCs w:val="24"/>
        </w:rPr>
        <w:t>“</w:t>
      </w:r>
      <w:r w:rsidR="00572997" w:rsidRPr="00E05EEE">
        <w:rPr>
          <w:rFonts w:cs="Times New Roman"/>
          <w:b/>
          <w:bCs/>
          <w:sz w:val="24"/>
          <w:szCs w:val="24"/>
        </w:rPr>
        <w:t>Constraining CP violating phase δ in neutrino oscillations</w:t>
      </w:r>
      <w:r w:rsidR="00734D9A" w:rsidRPr="00E05EEE">
        <w:rPr>
          <w:rFonts w:eastAsia="ＭＳ Ｐ明朝" w:cs="Times New Roman"/>
          <w:sz w:val="24"/>
          <w:szCs w:val="24"/>
        </w:rPr>
        <w:t>”</w:t>
      </w:r>
    </w:p>
    <w:p w14:paraId="44E68D19" w14:textId="5BBFCE06" w:rsidR="00AD1297" w:rsidRPr="00E05EEE" w:rsidRDefault="00AD1297" w:rsidP="00AD1297">
      <w:pPr>
        <w:ind w:firstLineChars="100" w:firstLine="241"/>
        <w:jc w:val="center"/>
        <w:rPr>
          <w:rFonts w:ascii="Century" w:eastAsia="ＭＳ Ｐ明朝" w:hAnsi="Century"/>
          <w:b/>
          <w:bCs/>
          <w:sz w:val="24"/>
          <w:szCs w:val="24"/>
        </w:rPr>
      </w:pPr>
      <w:r w:rsidRPr="00E05EEE">
        <w:rPr>
          <w:rFonts w:ascii="Century" w:eastAsia="ＭＳ Ｐ明朝" w:hAnsi="Century" w:hint="eastAsia"/>
          <w:b/>
          <w:bCs/>
          <w:sz w:val="24"/>
          <w:szCs w:val="24"/>
        </w:rPr>
        <w:t>市川　温子</w:t>
      </w:r>
    </w:p>
    <w:p w14:paraId="73B3486B" w14:textId="77777777" w:rsidR="00734D9A" w:rsidRPr="00B50D60" w:rsidRDefault="00734D9A" w:rsidP="007B0BBF">
      <w:pPr>
        <w:rPr>
          <w:rFonts w:ascii="Century" w:eastAsia="ＭＳ Ｐ明朝" w:hAnsi="Century"/>
        </w:rPr>
      </w:pPr>
    </w:p>
    <w:p w14:paraId="73B3486C" w14:textId="286AFD6A" w:rsidR="00723FC1" w:rsidRPr="00E05EEE" w:rsidRDefault="00723FC1" w:rsidP="00E67AB2">
      <w:pPr>
        <w:spacing w:afterLines="50" w:after="180"/>
        <w:rPr>
          <w:rFonts w:ascii="Century" w:eastAsia="ＭＳ Ｐ明朝" w:hAnsi="Century"/>
          <w:b/>
          <w:bCs/>
          <w:sz w:val="24"/>
          <w:szCs w:val="24"/>
        </w:rPr>
      </w:pPr>
      <w:r w:rsidRPr="00E05EEE">
        <w:rPr>
          <w:rFonts w:ascii="Century" w:eastAsia="ＭＳ Ｐ明朝" w:hAnsi="Century" w:hint="eastAsia"/>
          <w:b/>
          <w:bCs/>
          <w:sz w:val="24"/>
          <w:szCs w:val="24"/>
        </w:rPr>
        <w:t>業績要旨</w:t>
      </w:r>
    </w:p>
    <w:p w14:paraId="58B7AA6F" w14:textId="1A13999A" w:rsidR="006740F8" w:rsidRPr="006740F8" w:rsidRDefault="006740F8" w:rsidP="006740F8">
      <w:pPr>
        <w:rPr>
          <w:rFonts w:ascii="Cambria" w:hAnsi="Cambria"/>
        </w:rPr>
      </w:pPr>
      <w:r>
        <w:rPr>
          <w:rFonts w:ascii="Apple Color Emoji" w:hAnsi="Apple Color Emoji" w:cs="Apple Color Emoji" w:hint="eastAsia"/>
        </w:rPr>
        <w:t xml:space="preserve">　茨城県東海村の</w:t>
      </w:r>
      <w:r w:rsidRPr="006740F8">
        <w:rPr>
          <w:rFonts w:cs="Times New Roman"/>
        </w:rPr>
        <w:t>J-PARC</w:t>
      </w:r>
      <w:r>
        <w:rPr>
          <w:rFonts w:ascii="Cambria" w:hAnsi="Cambria" w:hint="eastAsia"/>
        </w:rPr>
        <w:t>大強度陽子加速器施設で生成されたニュートリノを</w:t>
      </w:r>
      <w:r w:rsidRPr="006740F8">
        <w:rPr>
          <w:rFonts w:cs="Times New Roman"/>
        </w:rPr>
        <w:t>295km</w:t>
      </w:r>
      <w:r>
        <w:rPr>
          <w:rFonts w:ascii="Cambria" w:hAnsi="Cambria" w:hint="eastAsia"/>
        </w:rPr>
        <w:t>離れた岐阜県飛騨市神岡のスーパーカミオカンデで測定する</w:t>
      </w:r>
      <w:r w:rsidRPr="006740F8">
        <w:rPr>
          <w:rFonts w:cs="Times New Roman"/>
        </w:rPr>
        <w:t>T2K</w:t>
      </w:r>
      <w:r>
        <w:rPr>
          <w:rFonts w:ascii="Cambria" w:hAnsi="Cambria" w:hint="eastAsia"/>
        </w:rPr>
        <w:t>実験は、ニュートリノ振動現象において、</w:t>
      </w:r>
      <w:r w:rsidRPr="006740F8">
        <w:rPr>
          <w:rFonts w:cs="Times New Roman"/>
        </w:rPr>
        <w:t>CP</w:t>
      </w:r>
      <w:r>
        <w:rPr>
          <w:rFonts w:ascii="Cambria" w:hAnsi="Cambria" w:hint="eastAsia"/>
        </w:rPr>
        <w:t>対称性といわれる粒子と反粒子の対称性の破れを探索した。</w:t>
      </w:r>
      <w:r w:rsidRPr="006740F8">
        <w:rPr>
          <w:rFonts w:cs="Times New Roman"/>
        </w:rPr>
        <w:t>2020</w:t>
      </w:r>
      <w:r>
        <w:rPr>
          <w:rFonts w:ascii="Cambria" w:hAnsi="Cambria" w:hint="eastAsia"/>
        </w:rPr>
        <w:t>年に発表された結果では、</w:t>
      </w:r>
      <w:r w:rsidRPr="006740F8">
        <w:rPr>
          <w:rFonts w:cs="Times New Roman"/>
        </w:rPr>
        <w:t>CP</w:t>
      </w:r>
      <w:r>
        <w:rPr>
          <w:rFonts w:ascii="Cambria" w:hAnsi="Cambria" w:hint="eastAsia"/>
        </w:rPr>
        <w:t>対称性の破れをもたらす</w:t>
      </w:r>
      <w:r w:rsidRPr="006740F8">
        <w:rPr>
          <w:rFonts w:cs="Times New Roman"/>
        </w:rPr>
        <w:t>CP</w:t>
      </w:r>
      <w:r>
        <w:rPr>
          <w:rFonts w:ascii="Cambria" w:hAnsi="Cambria" w:hint="eastAsia"/>
        </w:rPr>
        <w:t>位相角</w:t>
      </w:r>
      <w:r w:rsidR="00C32089">
        <w:rPr>
          <w:rFonts w:ascii="Cambria" w:hAnsi="Cambria" w:hint="eastAsia"/>
        </w:rPr>
        <w:t xml:space="preserve"> </w:t>
      </w:r>
      <w:r>
        <w:rPr>
          <w:rFonts w:ascii="Cambria" w:hAnsi="Cambria" w:hint="eastAsia"/>
        </w:rPr>
        <w:sym w:font="Symbol" w:char="F064"/>
      </w:r>
      <w:r w:rsidR="00C32089">
        <w:rPr>
          <w:rFonts w:ascii="Cambria" w:hAnsi="Cambria"/>
        </w:rPr>
        <w:t xml:space="preserve"> </w:t>
      </w:r>
      <w:r>
        <w:rPr>
          <w:rFonts w:ascii="Cambria" w:hAnsi="Cambria" w:hint="eastAsia"/>
        </w:rPr>
        <w:t>について、取りうる値の半分近くを</w:t>
      </w:r>
      <w:r w:rsidRPr="006740F8">
        <w:rPr>
          <w:rFonts w:cs="Times New Roman"/>
        </w:rPr>
        <w:t>3</w:t>
      </w:r>
      <w:r>
        <w:rPr>
          <w:rFonts w:ascii="Cambria" w:hAnsi="Cambria" w:hint="eastAsia"/>
        </w:rPr>
        <w:sym w:font="Symbol" w:char="F073"/>
      </w:r>
      <w:r w:rsidR="00C32089">
        <w:rPr>
          <w:rFonts w:ascii="Cambria" w:hAnsi="Cambria"/>
        </w:rPr>
        <w:t xml:space="preserve"> </w:t>
      </w:r>
      <w:r>
        <w:rPr>
          <w:rFonts w:ascii="Cambria" w:hAnsi="Cambria" w:hint="eastAsia"/>
        </w:rPr>
        <w:t>以上の信頼度で棄却している。</w:t>
      </w:r>
      <w:r w:rsidRPr="006740F8">
        <w:rPr>
          <w:rFonts w:cs="Times New Roman"/>
        </w:rPr>
        <w:t>CP</w:t>
      </w:r>
      <w:r>
        <w:rPr>
          <w:rFonts w:ascii="Cambria" w:hAnsi="Cambria" w:hint="eastAsia"/>
        </w:rPr>
        <w:t>位相角に対して初めて実験的な制限を与えたもので、同時に</w:t>
      </w:r>
      <w:r w:rsidRPr="006740F8">
        <w:rPr>
          <w:rFonts w:cs="Times New Roman"/>
        </w:rPr>
        <w:t>CP</w:t>
      </w:r>
      <w:r>
        <w:rPr>
          <w:rFonts w:ascii="Cambria" w:hAnsi="Cambria" w:hint="eastAsia"/>
        </w:rPr>
        <w:t>対称性を保存する値に対しては</w:t>
      </w:r>
      <w:r w:rsidRPr="006740F8">
        <w:rPr>
          <w:rFonts w:cs="Times New Roman"/>
        </w:rPr>
        <w:t>95%</w:t>
      </w:r>
      <w:r>
        <w:rPr>
          <w:rFonts w:ascii="Cambria" w:hAnsi="Cambria" w:hint="eastAsia"/>
        </w:rPr>
        <w:t>の信頼度で排除しており、</w:t>
      </w:r>
      <w:r w:rsidRPr="006740F8">
        <w:rPr>
          <w:rFonts w:cs="Times New Roman"/>
        </w:rPr>
        <w:t>CP</w:t>
      </w:r>
      <w:r>
        <w:rPr>
          <w:rFonts w:ascii="Cambria" w:hAnsi="Cambria" w:hint="eastAsia"/>
        </w:rPr>
        <w:t>対称性の破れの示唆をも与えている。</w:t>
      </w:r>
      <w:bookmarkStart w:id="1" w:name="_Hlk149653257"/>
      <w:r>
        <w:rPr>
          <w:rFonts w:ascii="Cambria" w:hAnsi="Cambria" w:hint="eastAsia"/>
        </w:rPr>
        <w:t>市川</w:t>
      </w:r>
      <w:bookmarkEnd w:id="1"/>
      <w:r>
        <w:rPr>
          <w:rFonts w:ascii="Cambria" w:hAnsi="Cambria" w:hint="eastAsia"/>
        </w:rPr>
        <w:t>氏は、</w:t>
      </w:r>
      <w:r w:rsidRPr="006740F8">
        <w:rPr>
          <w:rFonts w:cs="Times New Roman"/>
        </w:rPr>
        <w:t>T2K</w:t>
      </w:r>
      <w:r>
        <w:rPr>
          <w:rFonts w:ascii="Cambria" w:hAnsi="Cambria" w:hint="eastAsia"/>
        </w:rPr>
        <w:t>実験の提案時からビーム強度を高めるための設計に取り組み、特に電磁ホーンと呼ばれるニュートリノビームを収束させてビーム強度を高めるための装置の実現に中心的な役割を果たした。</w:t>
      </w:r>
    </w:p>
    <w:p w14:paraId="68B38B1C" w14:textId="77777777" w:rsidR="00AD1297" w:rsidRPr="00AD1297" w:rsidRDefault="00AD1297" w:rsidP="00572997">
      <w:pPr>
        <w:rPr>
          <w:rFonts w:ascii="Apple Color Emoji" w:hAnsi="Apple Color Emoji" w:cs="Apple Color Emoji"/>
        </w:rPr>
      </w:pPr>
    </w:p>
    <w:p w14:paraId="1F977097" w14:textId="5F588F2B" w:rsidR="00AD1297" w:rsidRPr="00E05EEE" w:rsidRDefault="00AD1297" w:rsidP="00E67AB2">
      <w:pPr>
        <w:spacing w:afterLines="50" w:after="180"/>
        <w:rPr>
          <w:rFonts w:ascii="ＭＳ 明朝" w:hAnsi="ＭＳ 明朝" w:cs="Apple Color Emoji"/>
          <w:b/>
          <w:bCs/>
          <w:sz w:val="24"/>
          <w:szCs w:val="24"/>
        </w:rPr>
      </w:pPr>
      <w:r w:rsidRPr="00E05EEE">
        <w:rPr>
          <w:rFonts w:ascii="ＭＳ 明朝" w:hAnsi="ＭＳ 明朝" w:cs="Apple Color Emoji" w:hint="eastAsia"/>
          <w:b/>
          <w:bCs/>
          <w:sz w:val="24"/>
          <w:szCs w:val="24"/>
        </w:rPr>
        <w:t>業績詳細</w:t>
      </w:r>
    </w:p>
    <w:p w14:paraId="0FC72095" w14:textId="604C22E8" w:rsidR="00AD1297" w:rsidRPr="00F60B33" w:rsidRDefault="00AD1297" w:rsidP="00E05EEE">
      <w:pPr>
        <w:spacing w:beforeLines="25" w:before="90"/>
        <w:ind w:firstLineChars="100" w:firstLine="210"/>
        <w:rPr>
          <w:rFonts w:ascii="ＭＳ 明朝" w:hAnsi="ＭＳ 明朝"/>
        </w:rPr>
      </w:pPr>
      <w:r w:rsidRPr="00F60B33">
        <w:rPr>
          <w:rFonts w:ascii="ＭＳ 明朝" w:hAnsi="ＭＳ 明朝" w:cs="Apple Color Emoji" w:hint="eastAsia"/>
        </w:rPr>
        <w:t>茨城県東海村の</w:t>
      </w:r>
      <w:r w:rsidRPr="008543C1">
        <w:rPr>
          <w:rFonts w:cs="Times New Roman"/>
        </w:rPr>
        <w:t>J-PARC</w:t>
      </w:r>
      <w:r w:rsidRPr="00F60B33">
        <w:rPr>
          <w:rFonts w:ascii="ＭＳ 明朝" w:hAnsi="ＭＳ 明朝" w:hint="eastAsia"/>
        </w:rPr>
        <w:t>大強度陽子加速器施設で生成されたニュートリノを</w:t>
      </w:r>
      <w:r w:rsidRPr="008543C1">
        <w:rPr>
          <w:rFonts w:cs="Times New Roman"/>
        </w:rPr>
        <w:t>295km</w:t>
      </w:r>
      <w:r w:rsidRPr="00F60B33">
        <w:rPr>
          <w:rFonts w:ascii="ＭＳ 明朝" w:hAnsi="ＭＳ 明朝" w:hint="eastAsia"/>
        </w:rPr>
        <w:t>離れた岐阜県飛騨市神岡のスーパーカミオカンデで測定する</w:t>
      </w:r>
      <w:r w:rsidRPr="008543C1">
        <w:rPr>
          <w:rFonts w:cs="Times New Roman"/>
        </w:rPr>
        <w:t>T2K</w:t>
      </w:r>
      <w:r w:rsidRPr="00F60B33">
        <w:rPr>
          <w:rFonts w:ascii="ＭＳ 明朝" w:hAnsi="ＭＳ 明朝" w:hint="eastAsia"/>
        </w:rPr>
        <w:t>実験は、ニュートリノ振動現象において、</w:t>
      </w:r>
      <w:r w:rsidRPr="008543C1">
        <w:rPr>
          <w:rFonts w:cs="Times New Roman"/>
        </w:rPr>
        <w:t>CP</w:t>
      </w:r>
      <w:r w:rsidRPr="00F60B33">
        <w:rPr>
          <w:rFonts w:ascii="ＭＳ 明朝" w:hAnsi="ＭＳ 明朝" w:hint="eastAsia"/>
        </w:rPr>
        <w:t>対称性と</w:t>
      </w:r>
      <w:r w:rsidR="006740F8">
        <w:rPr>
          <w:rFonts w:ascii="ＭＳ 明朝" w:hAnsi="ＭＳ 明朝" w:hint="eastAsia"/>
        </w:rPr>
        <w:t>言われる</w:t>
      </w:r>
      <w:r w:rsidRPr="00F60B33">
        <w:rPr>
          <w:rFonts w:ascii="ＭＳ 明朝" w:hAnsi="ＭＳ 明朝" w:hint="eastAsia"/>
        </w:rPr>
        <w:t>粒子と反粒子の対称性の破れを探索した。</w:t>
      </w:r>
    </w:p>
    <w:p w14:paraId="6539B1CB" w14:textId="4B94BFF3" w:rsidR="00AD1297" w:rsidRPr="00F60B33" w:rsidRDefault="00E45892" w:rsidP="00E67AB2">
      <w:pPr>
        <w:spacing w:beforeLines="25" w:before="90"/>
        <w:ind w:firstLineChars="100" w:firstLine="210"/>
        <w:rPr>
          <w:rFonts w:ascii="ＭＳ 明朝" w:hAnsi="ＭＳ 明朝"/>
        </w:rPr>
      </w:pPr>
      <w:r w:rsidRPr="00C756BF">
        <w:rPr>
          <w:rFonts w:ascii="ＭＳ 明朝" w:hAnsi="ＭＳ 明朝"/>
          <w:noProof/>
        </w:rPr>
        <mc:AlternateContent>
          <mc:Choice Requires="wps">
            <w:drawing>
              <wp:anchor distT="45720" distB="45720" distL="114300" distR="114300" simplePos="0" relativeHeight="251659264" behindDoc="0" locked="0" layoutInCell="1" allowOverlap="1" wp14:anchorId="1A1C5090" wp14:editId="6BD9A97D">
                <wp:simplePos x="0" y="0"/>
                <wp:positionH relativeFrom="margin">
                  <wp:align>right</wp:align>
                </wp:positionH>
                <wp:positionV relativeFrom="paragraph">
                  <wp:posOffset>1311275</wp:posOffset>
                </wp:positionV>
                <wp:extent cx="5810250" cy="2686050"/>
                <wp:effectExtent l="0" t="0" r="0" b="0"/>
                <wp:wrapTopAndBottom/>
                <wp:docPr id="1418540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686050"/>
                        </a:xfrm>
                        <a:prstGeom prst="rect">
                          <a:avLst/>
                        </a:prstGeom>
                        <a:solidFill>
                          <a:srgbClr val="FFFFFF"/>
                        </a:solidFill>
                        <a:ln w="9525">
                          <a:noFill/>
                          <a:miter lim="800000"/>
                          <a:headEnd/>
                          <a:tailEnd/>
                        </a:ln>
                      </wps:spPr>
                      <wps:txbx>
                        <w:txbxContent>
                          <w:p w14:paraId="2BEABEF8" w14:textId="77777777" w:rsidR="00E45892" w:rsidRDefault="00C756BF" w:rsidP="00E45892">
                            <w:pPr>
                              <w:jc w:val="center"/>
                              <w:rPr>
                                <w:rFonts w:cs="Times New Roman"/>
                              </w:rPr>
                            </w:pPr>
                            <w:r w:rsidRPr="00734939">
                              <w:rPr>
                                <w:rFonts w:ascii="ＭＳ 明朝" w:hAnsi="ＭＳ 明朝"/>
                                <w:noProof/>
                              </w:rPr>
                              <w:drawing>
                                <wp:inline distT="0" distB="0" distL="0" distR="0" wp14:anchorId="431E233A" wp14:editId="6C2626D3">
                                  <wp:extent cx="4834516" cy="1918734"/>
                                  <wp:effectExtent l="0" t="0" r="4445" b="5715"/>
                                  <wp:docPr id="1592491979" name="図 159249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91979" name="図 1592491979"/>
                                          <pic:cNvPicPr/>
                                        </pic:nvPicPr>
                                        <pic:blipFill>
                                          <a:blip r:embed="rId9">
                                            <a:extLst>
                                              <a:ext uri="{28A0092B-C50C-407E-A947-70E740481C1C}">
                                                <a14:useLocalDpi xmlns:a14="http://schemas.microsoft.com/office/drawing/2010/main" val="0"/>
                                              </a:ext>
                                            </a:extLst>
                                          </a:blip>
                                          <a:stretch>
                                            <a:fillRect/>
                                          </a:stretch>
                                        </pic:blipFill>
                                        <pic:spPr>
                                          <a:xfrm>
                                            <a:off x="0" y="0"/>
                                            <a:ext cx="4834516" cy="1918734"/>
                                          </a:xfrm>
                                          <a:prstGeom prst="rect">
                                            <a:avLst/>
                                          </a:prstGeom>
                                        </pic:spPr>
                                      </pic:pic>
                                    </a:graphicData>
                                  </a:graphic>
                                </wp:inline>
                              </w:drawing>
                            </w:r>
                          </w:p>
                          <w:p w14:paraId="0C1CC117" w14:textId="55E65085" w:rsidR="00C756BF" w:rsidRPr="00603BF1" w:rsidRDefault="00603BF1" w:rsidP="00E45892">
                            <w:pPr>
                              <w:spacing w:line="280" w:lineRule="exact"/>
                              <w:jc w:val="left"/>
                              <w:rPr>
                                <w:rFonts w:cs="Times New Roman"/>
                                <w:u w:val="single"/>
                              </w:rPr>
                            </w:pPr>
                            <w:r w:rsidRPr="00603BF1">
                              <w:rPr>
                                <w:rFonts w:cs="Times New Roman" w:hint="eastAsia"/>
                                <w:b/>
                                <w:bCs/>
                              </w:rPr>
                              <w:t>図</w:t>
                            </w:r>
                            <w:r w:rsidRPr="00603BF1">
                              <w:rPr>
                                <w:rFonts w:cs="Times New Roman" w:hint="eastAsia"/>
                                <w:b/>
                                <w:bCs/>
                              </w:rPr>
                              <w:t>1</w:t>
                            </w:r>
                            <w:r>
                              <w:rPr>
                                <w:rFonts w:cs="Times New Roman"/>
                                <w:b/>
                                <w:bCs/>
                              </w:rPr>
                              <w:t xml:space="preserve">: </w:t>
                            </w:r>
                            <w:r w:rsidR="00C756BF" w:rsidRPr="006740F8">
                              <w:rPr>
                                <w:rFonts w:cs="Times New Roman"/>
                              </w:rPr>
                              <w:t>T2K</w:t>
                            </w:r>
                            <w:r w:rsidR="00C756BF">
                              <w:rPr>
                                <w:rFonts w:ascii="ＭＳ 明朝" w:hAnsi="ＭＳ 明朝" w:hint="eastAsia"/>
                              </w:rPr>
                              <w:t>実験におけるニュートリノの</w:t>
                            </w:r>
                            <w:r w:rsidR="00C756BF" w:rsidRPr="007B0BBF">
                              <w:rPr>
                                <w:rFonts w:cs="Times New Roman"/>
                              </w:rPr>
                              <w:t>CP</w:t>
                            </w:r>
                            <w:r w:rsidR="00C756BF">
                              <w:rPr>
                                <w:rFonts w:ascii="ＭＳ 明朝" w:hAnsi="ＭＳ 明朝" w:hint="eastAsia"/>
                              </w:rPr>
                              <w:t>対称性の破れの探索は、東海村</w:t>
                            </w:r>
                            <w:r w:rsidR="00C756BF" w:rsidRPr="006740F8">
                              <w:rPr>
                                <w:rFonts w:cs="Times New Roman"/>
                              </w:rPr>
                              <w:t>J-PARC</w:t>
                            </w:r>
                            <w:r w:rsidR="00C756BF">
                              <w:rPr>
                                <w:rFonts w:ascii="ＭＳ 明朝" w:hAnsi="ＭＳ 明朝" w:hint="eastAsia"/>
                              </w:rPr>
                              <w:t>で生成されたニュートリノビームを飛騨市のスーパーカミオカンデで観測し、ニュートリノと反ニュートリノでのニュートリノ振動の違いを調べる。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C5090" id="_x0000_s1027" type="#_x0000_t202" style="position:absolute;left:0;text-align:left;margin-left:406.3pt;margin-top:103.25pt;width:457.5pt;height:211.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" stroked="f">
                <v:textbox>
                  <w:txbxContent>
                    <w:p w14:paraId="2BEABEF8" w14:textId="77777777" w:rsidR="00E45892" w:rsidRDefault="00C756BF" w:rsidP="00E45892">
                      <w:pPr>
                        <w:jc w:val="center"/>
                        <w:rPr>
                          <w:rFonts w:cs="Times New Roman"/>
                        </w:rPr>
                      </w:pPr>
                      <w:r w:rsidRPr="00734939">
                        <w:rPr>
                          <w:rFonts w:ascii="ＭＳ 明朝" w:hAnsi="ＭＳ 明朝"/>
                          <w:noProof/>
                        </w:rPr>
                        <w:drawing>
                          <wp:inline distT="0" distB="0" distL="0" distR="0" wp14:anchorId="431E233A" wp14:editId="6C2626D3">
                            <wp:extent cx="4834516" cy="1918734"/>
                            <wp:effectExtent l="0" t="0" r="4445" b="5715"/>
                            <wp:docPr id="1592491979" name="図 159249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91979" name="図 1592491979"/>
                                    <pic:cNvPicPr/>
                                  </pic:nvPicPr>
                                  <pic:blipFill>
                                    <a:blip r:embed="rId9">
                                      <a:extLst>
                                        <a:ext uri="{28A0092B-C50C-407E-A947-70E740481C1C}">
                                          <a14:useLocalDpi xmlns:a14="http://schemas.microsoft.com/office/drawing/2010/main" val="0"/>
                                        </a:ext>
                                      </a:extLst>
                                    </a:blip>
                                    <a:stretch>
                                      <a:fillRect/>
                                    </a:stretch>
                                  </pic:blipFill>
                                  <pic:spPr>
                                    <a:xfrm>
                                      <a:off x="0" y="0"/>
                                      <a:ext cx="4834516" cy="1918734"/>
                                    </a:xfrm>
                                    <a:prstGeom prst="rect">
                                      <a:avLst/>
                                    </a:prstGeom>
                                  </pic:spPr>
                                </pic:pic>
                              </a:graphicData>
                            </a:graphic>
                          </wp:inline>
                        </w:drawing>
                      </w:r>
                    </w:p>
                    <w:p w14:paraId="0C1CC117" w14:textId="55E65085" w:rsidR="00C756BF" w:rsidRPr="00603BF1" w:rsidRDefault="00603BF1" w:rsidP="00E45892">
                      <w:pPr>
                        <w:spacing w:line="280" w:lineRule="exact"/>
                        <w:jc w:val="left"/>
                        <w:rPr>
                          <w:rFonts w:cs="Times New Roman"/>
                          <w:u w:val="single"/>
                        </w:rPr>
                      </w:pPr>
                      <w:r w:rsidRPr="00603BF1">
                        <w:rPr>
                          <w:rFonts w:cs="Times New Roman" w:hint="eastAsia"/>
                          <w:b/>
                          <w:bCs/>
                        </w:rPr>
                        <w:t>図</w:t>
                      </w:r>
                      <w:r w:rsidRPr="00603BF1">
                        <w:rPr>
                          <w:rFonts w:cs="Times New Roman" w:hint="eastAsia"/>
                          <w:b/>
                          <w:bCs/>
                        </w:rPr>
                        <w:t>1</w:t>
                      </w:r>
                      <w:r>
                        <w:rPr>
                          <w:rFonts w:cs="Times New Roman"/>
                          <w:b/>
                          <w:bCs/>
                        </w:rPr>
                        <w:t xml:space="preserve">: </w:t>
                      </w:r>
                      <w:r w:rsidR="00C756BF" w:rsidRPr="006740F8">
                        <w:rPr>
                          <w:rFonts w:cs="Times New Roman"/>
                        </w:rPr>
                        <w:t>T2K</w:t>
                      </w:r>
                      <w:r w:rsidR="00C756BF">
                        <w:rPr>
                          <w:rFonts w:ascii="ＭＳ 明朝" w:hAnsi="ＭＳ 明朝" w:hint="eastAsia"/>
                        </w:rPr>
                        <w:t>実験におけるニュートリノの</w:t>
                      </w:r>
                      <w:r w:rsidR="00C756BF" w:rsidRPr="007B0BBF">
                        <w:rPr>
                          <w:rFonts w:cs="Times New Roman"/>
                        </w:rPr>
                        <w:t>CP</w:t>
                      </w:r>
                      <w:r w:rsidR="00C756BF">
                        <w:rPr>
                          <w:rFonts w:ascii="ＭＳ 明朝" w:hAnsi="ＭＳ 明朝" w:hint="eastAsia"/>
                        </w:rPr>
                        <w:t>対称性の破れの探索は、東海村</w:t>
                      </w:r>
                      <w:r w:rsidR="00C756BF" w:rsidRPr="006740F8">
                        <w:rPr>
                          <w:rFonts w:cs="Times New Roman"/>
                        </w:rPr>
                        <w:t>J-PARC</w:t>
                      </w:r>
                      <w:r w:rsidR="00C756BF">
                        <w:rPr>
                          <w:rFonts w:ascii="ＭＳ 明朝" w:hAnsi="ＭＳ 明朝" w:hint="eastAsia"/>
                        </w:rPr>
                        <w:t>で生成されたニュートリノビームを飛騨市のスーパーカミオカンデで観測し、ニュートリノと反ニュートリノでのニュートリノ振動の違いを調べる。</w:t>
                      </w:r>
                    </w:p>
                  </w:txbxContent>
                </v:textbox>
                <w10:wrap type="topAndBottom" anchorx="margin"/>
              </v:shape>
            </w:pict>
          </mc:Fallback>
        </mc:AlternateContent>
      </w:r>
      <w:r w:rsidR="00AD1297" w:rsidRPr="00F60B33">
        <w:rPr>
          <w:rFonts w:ascii="ＭＳ 明朝" w:hAnsi="ＭＳ 明朝" w:hint="eastAsia"/>
        </w:rPr>
        <w:t>宇宙の物質はビッグバンを通して作られたものであるが、素粒子理論では粒子と電荷などの正負が反転する反粒子が必ず対で生成される。一方で粒子と反粒子は対で消滅する。物質は粒子で構成されており、反物質は反粒子で構成される。そのため、現在の宇宙に物質だけが残り反物質がないことは「宇宙物質優勢の謎」として知られ、宇宙・素粒子の大問題として捉えられている。宇宙に物質を生成するための条件としてサハロフの三条件が知られており、バリオン数の破れ、</w:t>
      </w:r>
      <w:r w:rsidR="00AD1297" w:rsidRPr="008543C1">
        <w:rPr>
          <w:rFonts w:cs="Times New Roman"/>
        </w:rPr>
        <w:t>C</w:t>
      </w:r>
      <w:r w:rsidR="00AD1297" w:rsidRPr="00F60B33">
        <w:rPr>
          <w:rFonts w:ascii="ＭＳ 明朝" w:hAnsi="ＭＳ 明朝" w:hint="eastAsia"/>
        </w:rPr>
        <w:t>および</w:t>
      </w:r>
      <w:r w:rsidR="00AD1297" w:rsidRPr="008543C1">
        <w:rPr>
          <w:rFonts w:cs="Times New Roman"/>
        </w:rPr>
        <w:lastRenderedPageBreak/>
        <w:t>CP</w:t>
      </w:r>
      <w:r w:rsidR="00AD1297" w:rsidRPr="00F60B33">
        <w:rPr>
          <w:rFonts w:ascii="ＭＳ 明朝" w:hAnsi="ＭＳ 明朝" w:hint="eastAsia"/>
        </w:rPr>
        <w:t>対称性の破れ、非平衡の</w:t>
      </w:r>
      <w:r w:rsidR="00AD1297" w:rsidRPr="008543C1">
        <w:rPr>
          <w:rFonts w:cs="Times New Roman"/>
        </w:rPr>
        <w:t>3</w:t>
      </w:r>
      <w:r w:rsidR="00AD1297" w:rsidRPr="00F60B33">
        <w:rPr>
          <w:rFonts w:ascii="ＭＳ 明朝" w:hAnsi="ＭＳ 明朝" w:hint="eastAsia"/>
        </w:rPr>
        <w:t>つが必要である。</w:t>
      </w:r>
      <w:r w:rsidR="00AD1297" w:rsidRPr="008543C1">
        <w:rPr>
          <w:rFonts w:cs="Times New Roman"/>
        </w:rPr>
        <w:t>CP</w:t>
      </w:r>
      <w:r w:rsidR="00AD1297" w:rsidRPr="00F60B33">
        <w:rPr>
          <w:rFonts w:ascii="ＭＳ 明朝" w:hAnsi="ＭＳ 明朝" w:hint="eastAsia"/>
        </w:rPr>
        <w:t>対称性とは、粒子・反粒子を入れ替える</w:t>
      </w:r>
      <w:r w:rsidR="00AD1297" w:rsidRPr="008543C1">
        <w:rPr>
          <w:rFonts w:cs="Times New Roman"/>
        </w:rPr>
        <w:t>C</w:t>
      </w:r>
      <w:r w:rsidR="00AD1297" w:rsidRPr="00F60B33">
        <w:rPr>
          <w:rFonts w:ascii="ＭＳ 明朝" w:hAnsi="ＭＳ 明朝" w:hint="eastAsia"/>
        </w:rPr>
        <w:t>変換と空間を反転する</w:t>
      </w:r>
      <w:r w:rsidR="00AD1297" w:rsidRPr="008543C1">
        <w:rPr>
          <w:rFonts w:cs="Times New Roman"/>
        </w:rPr>
        <w:t>P</w:t>
      </w:r>
      <w:r w:rsidR="00AD1297" w:rsidRPr="00F60B33">
        <w:rPr>
          <w:rFonts w:ascii="ＭＳ 明朝" w:hAnsi="ＭＳ 明朝" w:hint="eastAsia"/>
        </w:rPr>
        <w:t>変換を同時に行った際に物理法則が不変であれば対称性が保持されている</w:t>
      </w:r>
      <w:r w:rsidR="00AD1297">
        <w:rPr>
          <w:rFonts w:ascii="ＭＳ 明朝" w:hAnsi="ＭＳ 明朝" w:hint="eastAsia"/>
        </w:rPr>
        <w:t>こ</w:t>
      </w:r>
      <w:r w:rsidR="00AD1297" w:rsidRPr="00F60B33">
        <w:rPr>
          <w:rFonts w:ascii="ＭＳ 明朝" w:hAnsi="ＭＳ 明朝" w:hint="eastAsia"/>
        </w:rPr>
        <w:t>と</w:t>
      </w:r>
      <w:r w:rsidR="00AD1297">
        <w:rPr>
          <w:rFonts w:ascii="ＭＳ 明朝" w:hAnsi="ＭＳ 明朝" w:hint="eastAsia"/>
        </w:rPr>
        <w:t>を言う</w:t>
      </w:r>
      <w:r w:rsidR="00AD1297" w:rsidRPr="00F60B33">
        <w:rPr>
          <w:rFonts w:ascii="ＭＳ 明朝" w:hAnsi="ＭＳ 明朝" w:hint="eastAsia"/>
        </w:rPr>
        <w:t>。これまで</w:t>
      </w:r>
      <w:r w:rsidR="00AD1297" w:rsidRPr="008543C1">
        <w:rPr>
          <w:rFonts w:cs="Times New Roman"/>
        </w:rPr>
        <w:t>CP</w:t>
      </w:r>
      <w:r w:rsidR="00AD1297" w:rsidRPr="00F60B33">
        <w:rPr>
          <w:rFonts w:ascii="ＭＳ 明朝" w:hAnsi="ＭＳ 明朝" w:hint="eastAsia"/>
        </w:rPr>
        <w:t>対称性の破れはクォークで発見されていたが、宇宙物質優勢の謎を説明するには不十分であると考えられており、ニュートリノを含むレプトンでの</w:t>
      </w:r>
      <w:proofErr w:type="spellStart"/>
      <w:r w:rsidR="00AD1297" w:rsidRPr="008543C1">
        <w:rPr>
          <w:rFonts w:cs="Times New Roman"/>
        </w:rPr>
        <w:t>CP</w:t>
      </w:r>
      <w:proofErr w:type="spellEnd"/>
      <w:r w:rsidR="00AD1297" w:rsidRPr="00F60B33">
        <w:rPr>
          <w:rFonts w:ascii="ＭＳ 明朝" w:hAnsi="ＭＳ 明朝" w:hint="eastAsia"/>
        </w:rPr>
        <w:t>対称性の破れが注目されてきた。ニュートリノにおける</w:t>
      </w:r>
      <w:r w:rsidR="00AD1297" w:rsidRPr="008543C1">
        <w:rPr>
          <w:rFonts w:cs="Times New Roman"/>
        </w:rPr>
        <w:t>CP</w:t>
      </w:r>
      <w:r w:rsidR="00AD1297" w:rsidRPr="00F60B33">
        <w:rPr>
          <w:rFonts w:ascii="ＭＳ 明朝" w:hAnsi="ＭＳ 明朝" w:hint="eastAsia"/>
        </w:rPr>
        <w:t>対称性の破れはニュートリノ混合行列の複素位相</w:t>
      </w:r>
      <w:r w:rsidR="00C32089">
        <w:rPr>
          <w:rFonts w:ascii="ＭＳ 明朝" w:hAnsi="ＭＳ 明朝" w:hint="eastAsia"/>
        </w:rPr>
        <w:sym w:font="Symbol" w:char="F064"/>
      </w:r>
      <w:r w:rsidR="00AD1297" w:rsidRPr="00F60B33">
        <w:rPr>
          <w:rFonts w:ascii="ＭＳ 明朝" w:hAnsi="ＭＳ 明朝" w:hint="eastAsia"/>
        </w:rPr>
        <w:t>で表され、</w:t>
      </w:r>
      <w:r w:rsidR="005161C0" w:rsidRPr="00C32089">
        <w:rPr>
          <w:rFonts w:ascii="Symbol" w:hAnsi="Symbol"/>
        </w:rPr>
        <w:sym w:font="Symbol" w:char="F064"/>
      </w:r>
      <w:r w:rsidR="00AD1297" w:rsidRPr="00F60B33">
        <w:rPr>
          <w:rFonts w:ascii="ＭＳ 明朝" w:hAnsi="ＭＳ 明朝" w:hint="eastAsia"/>
        </w:rPr>
        <w:t>が</w:t>
      </w:r>
      <w:r w:rsidR="00AD1297" w:rsidRPr="005161C0">
        <w:rPr>
          <w:rFonts w:cs="Times New Roman"/>
        </w:rPr>
        <w:t>0</w:t>
      </w:r>
      <w:r w:rsidR="00AD1297">
        <w:rPr>
          <w:rFonts w:ascii="ＭＳ 明朝" w:hAnsi="ＭＳ 明朝" w:hint="eastAsia"/>
        </w:rPr>
        <w:t>や±</w:t>
      </w:r>
      <w:r w:rsidR="005161C0">
        <w:rPr>
          <w:rFonts w:cs="Times New Roman"/>
        </w:rPr>
        <w:sym w:font="Symbol" w:char="F070"/>
      </w:r>
      <w:r w:rsidR="00AD1297" w:rsidRPr="00F60B33">
        <w:rPr>
          <w:rFonts w:ascii="ＭＳ 明朝" w:hAnsi="ＭＳ 明朝" w:hint="eastAsia"/>
        </w:rPr>
        <w:t>以外の値</w:t>
      </w:r>
      <w:r w:rsidR="00AD1297">
        <w:rPr>
          <w:rFonts w:ascii="ＭＳ 明朝" w:hAnsi="ＭＳ 明朝" w:hint="eastAsia"/>
        </w:rPr>
        <w:t>（</w:t>
      </w:r>
      <w:r w:rsidR="00AD1297" w:rsidRPr="005161C0">
        <w:rPr>
          <w:rFonts w:cs="Times New Roman"/>
        </w:rPr>
        <w:t>2</w:t>
      </w:r>
      <w:r w:rsidR="005161C0">
        <w:rPr>
          <w:rFonts w:cs="Times New Roman"/>
        </w:rPr>
        <w:sym w:font="Symbol" w:char="F070"/>
      </w:r>
      <w:r w:rsidR="00AD1297">
        <w:rPr>
          <w:rFonts w:ascii="Apple Color Emoji" w:hAnsi="Apple Color Emoji" w:cs="Apple Color Emoji" w:hint="eastAsia"/>
        </w:rPr>
        <w:t>の</w:t>
      </w:r>
      <w:r w:rsidR="00AD1297">
        <w:rPr>
          <w:rFonts w:ascii="Cambria" w:hAnsi="Cambria" w:cs="Cambria" w:hint="eastAsia"/>
        </w:rPr>
        <w:t>周期をもつ</w:t>
      </w:r>
      <w:r w:rsidR="00AD1297">
        <w:rPr>
          <w:rFonts w:ascii="ＭＳ 明朝" w:hAnsi="ＭＳ 明朝" w:hint="eastAsia"/>
        </w:rPr>
        <w:t>）</w:t>
      </w:r>
      <w:r w:rsidR="00AD1297" w:rsidRPr="00F60B33">
        <w:rPr>
          <w:rFonts w:ascii="ＭＳ 明朝" w:hAnsi="ＭＳ 明朝" w:hint="eastAsia"/>
        </w:rPr>
        <w:t>を取れば、</w:t>
      </w:r>
      <w:r w:rsidR="00AD1297" w:rsidRPr="008543C1">
        <w:rPr>
          <w:rFonts w:cs="Times New Roman"/>
        </w:rPr>
        <w:t>CP</w:t>
      </w:r>
      <w:r w:rsidR="00AD1297" w:rsidRPr="00F60B33">
        <w:rPr>
          <w:rFonts w:ascii="ＭＳ 明朝" w:hAnsi="ＭＳ 明朝" w:hint="eastAsia"/>
        </w:rPr>
        <w:t>対称性は破れている。</w:t>
      </w:r>
    </w:p>
    <w:p w14:paraId="324DF50F" w14:textId="77777777" w:rsidR="00207CBE" w:rsidRDefault="00AD1297" w:rsidP="00207CBE">
      <w:pPr>
        <w:spacing w:beforeLines="25" w:before="90"/>
        <w:ind w:firstLineChars="100" w:firstLine="210"/>
        <w:rPr>
          <w:rFonts w:ascii="ＭＳ 明朝" w:hAnsi="ＭＳ 明朝"/>
        </w:rPr>
      </w:pPr>
      <w:r w:rsidRPr="00F60B33">
        <w:rPr>
          <w:rFonts w:ascii="ＭＳ 明朝" w:hAnsi="ＭＳ 明朝" w:hint="eastAsia"/>
        </w:rPr>
        <w:t>ニュートリノにおける</w:t>
      </w:r>
      <w:r w:rsidRPr="008543C1">
        <w:rPr>
          <w:rFonts w:cs="Times New Roman"/>
        </w:rPr>
        <w:t>CP</w:t>
      </w:r>
      <w:r w:rsidRPr="00F60B33">
        <w:rPr>
          <w:rFonts w:ascii="ＭＳ 明朝" w:hAnsi="ＭＳ 明朝" w:hint="eastAsia"/>
        </w:rPr>
        <w:t>対称性破れの探索には強力なニュートリノビームが不可欠である。市川氏は、</w:t>
      </w:r>
      <w:r w:rsidRPr="008543C1">
        <w:rPr>
          <w:rFonts w:cs="Times New Roman"/>
        </w:rPr>
        <w:t>T2K</w:t>
      </w:r>
      <w:r w:rsidRPr="00F60B33">
        <w:rPr>
          <w:rFonts w:ascii="ＭＳ 明朝" w:hAnsi="ＭＳ 明朝" w:hint="eastAsia"/>
        </w:rPr>
        <w:t>実験の最初期からニュートリノビーム生成装置の概念提案、設計、製作を行い、特に電磁ホーンと</w:t>
      </w:r>
      <w:r w:rsidR="008543C1">
        <w:rPr>
          <w:rFonts w:ascii="ＭＳ 明朝" w:hAnsi="ＭＳ 明朝" w:hint="eastAsia"/>
        </w:rPr>
        <w:t>呼ばれる</w:t>
      </w:r>
      <w:r w:rsidRPr="00F60B33">
        <w:rPr>
          <w:rFonts w:ascii="ＭＳ 明朝" w:hAnsi="ＭＳ 明朝" w:hint="eastAsia"/>
        </w:rPr>
        <w:t>ニュートリノビームを収束させてビーム強度を高めるための装置の実現に中心的な役割を果たした。電磁ホーンは</w:t>
      </w:r>
      <w:r>
        <w:rPr>
          <w:rFonts w:ascii="ＭＳ 明朝" w:hAnsi="ＭＳ 明朝" w:hint="eastAsia"/>
        </w:rPr>
        <w:t>、</w:t>
      </w:r>
      <w:r w:rsidRPr="00F60B33">
        <w:rPr>
          <w:rFonts w:ascii="ＭＳ 明朝" w:hAnsi="ＭＳ 明朝" w:hint="eastAsia"/>
        </w:rPr>
        <w:t>ニュートリノビーム施設の中でも最も厳しい放射線環境下で動作する</w:t>
      </w:r>
      <w:r>
        <w:rPr>
          <w:rFonts w:ascii="ＭＳ 明朝" w:hAnsi="ＭＳ 明朝" w:hint="eastAsia"/>
        </w:rPr>
        <w:t>高度な技術を要する</w:t>
      </w:r>
      <w:r w:rsidRPr="00F60B33">
        <w:rPr>
          <w:rFonts w:ascii="ＭＳ 明朝" w:hAnsi="ＭＳ 明朝" w:hint="eastAsia"/>
        </w:rPr>
        <w:t>装置である。</w:t>
      </w:r>
      <w:r w:rsidR="007E6994">
        <w:rPr>
          <w:rFonts w:ascii="ＭＳ 明朝" w:hAnsi="ＭＳ 明朝" w:hint="eastAsia"/>
        </w:rPr>
        <w:t>同</w:t>
      </w:r>
      <w:r w:rsidRPr="00F60B33">
        <w:rPr>
          <w:rFonts w:ascii="ＭＳ 明朝" w:hAnsi="ＭＳ 明朝" w:hint="eastAsia"/>
        </w:rPr>
        <w:t>氏は、物理解析のリーダーを務める傍ら、</w:t>
      </w:r>
      <w:r w:rsidRPr="008543C1">
        <w:rPr>
          <w:rFonts w:cs="Times New Roman"/>
        </w:rPr>
        <w:t>2019</w:t>
      </w:r>
      <w:r w:rsidRPr="00F60B33">
        <w:rPr>
          <w:rFonts w:ascii="ＭＳ 明朝" w:hAnsi="ＭＳ 明朝" w:hint="eastAsia"/>
        </w:rPr>
        <w:t>年から</w:t>
      </w:r>
      <w:r w:rsidRPr="00FF5ED8">
        <w:rPr>
          <w:rFonts w:cs="Times New Roman"/>
        </w:rPr>
        <w:t>2023</w:t>
      </w:r>
      <w:r w:rsidRPr="00F60B33">
        <w:rPr>
          <w:rFonts w:ascii="ＭＳ 明朝" w:hAnsi="ＭＳ 明朝" w:hint="eastAsia"/>
        </w:rPr>
        <w:t>年にかけて、約</w:t>
      </w:r>
      <w:r w:rsidRPr="00FF5ED8">
        <w:rPr>
          <w:rFonts w:cs="Times New Roman"/>
        </w:rPr>
        <w:t>500</w:t>
      </w:r>
      <w:r w:rsidRPr="00F60B33">
        <w:rPr>
          <w:rFonts w:ascii="ＭＳ 明朝" w:hAnsi="ＭＳ 明朝" w:hint="eastAsia"/>
        </w:rPr>
        <w:t>名からなる国際共同実験グループを率いる実験代表を務めており、実験の全ての面で研究を主導してきた。</w:t>
      </w:r>
    </w:p>
    <w:p w14:paraId="09E3D5B5" w14:textId="384E638D" w:rsidR="00AD1297" w:rsidRPr="00387D88" w:rsidRDefault="00AD1297" w:rsidP="00207CBE">
      <w:pPr>
        <w:spacing w:beforeLines="25" w:before="90"/>
        <w:ind w:firstLineChars="100" w:firstLine="210"/>
        <w:rPr>
          <w:rFonts w:ascii="ＭＳ 明朝" w:hAnsi="ＭＳ 明朝"/>
        </w:rPr>
      </w:pPr>
      <w:r w:rsidRPr="00FF5ED8">
        <w:rPr>
          <w:rFonts w:cs="Times New Roman"/>
        </w:rPr>
        <w:t>2020</w:t>
      </w:r>
      <w:r w:rsidRPr="00F60B33">
        <w:rPr>
          <w:rFonts w:ascii="ＭＳ 明朝" w:hAnsi="ＭＳ 明朝" w:hint="eastAsia"/>
        </w:rPr>
        <w:t>年に発表された結果</w:t>
      </w:r>
      <w:r w:rsidRPr="00FF5ED8">
        <w:rPr>
          <w:rFonts w:cs="Times New Roman"/>
        </w:rPr>
        <w:t>[1]</w:t>
      </w:r>
      <w:r w:rsidRPr="00F60B33">
        <w:rPr>
          <w:rFonts w:ascii="ＭＳ 明朝" w:hAnsi="ＭＳ 明朝" w:hint="eastAsia"/>
        </w:rPr>
        <w:t>では、</w:t>
      </w:r>
      <w:r w:rsidR="00E67AB2">
        <w:rPr>
          <w:rFonts w:ascii="Symbol" w:hAnsi="Symbol"/>
        </w:rPr>
        <w:sym w:font="Symbol" w:char="F064"/>
      </w:r>
      <w:r w:rsidRPr="00F60B33">
        <w:rPr>
          <w:rFonts w:ascii="ＭＳ 明朝" w:hAnsi="ＭＳ 明朝" w:hint="eastAsia"/>
        </w:rPr>
        <w:t>の取りうる値に対して、半分近くを</w:t>
      </w:r>
      <w:r w:rsidR="005161C0" w:rsidRPr="005161C0">
        <w:rPr>
          <w:rFonts w:cs="Times New Roman"/>
        </w:rPr>
        <w:t>3</w:t>
      </w:r>
      <w:r w:rsidR="005161C0">
        <w:rPr>
          <w:rFonts w:ascii="ＭＳ 明朝" w:hAnsi="ＭＳ 明朝"/>
        </w:rPr>
        <w:sym w:font="Symbol" w:char="F073"/>
      </w:r>
      <w:r w:rsidRPr="00F60B33">
        <w:rPr>
          <w:rFonts w:ascii="ＭＳ 明朝" w:hAnsi="ＭＳ 明朝" w:hint="eastAsia"/>
        </w:rPr>
        <w:t>以上の信頼度で棄却した。</w:t>
      </w:r>
      <w:r w:rsidR="005161C0">
        <w:rPr>
          <w:rFonts w:ascii="ＭＳ 明朝" w:hAnsi="ＭＳ 明朝" w:hint="eastAsia"/>
        </w:rPr>
        <w:sym w:font="Symbol" w:char="F064"/>
      </w:r>
      <w:r w:rsidRPr="00F60B33">
        <w:rPr>
          <w:rFonts w:ascii="ＭＳ 明朝" w:hAnsi="ＭＳ 明朝" w:hint="eastAsia"/>
        </w:rPr>
        <w:t>に対して制限を与えたのは世界初である。また測定結果は</w:t>
      </w:r>
      <w:r w:rsidRPr="00FF5ED8">
        <w:rPr>
          <w:rFonts w:cs="Times New Roman"/>
        </w:rPr>
        <w:t>CP</w:t>
      </w:r>
      <w:r w:rsidRPr="00F60B33">
        <w:rPr>
          <w:rFonts w:ascii="ＭＳ 明朝" w:hAnsi="ＭＳ 明朝" w:hint="eastAsia"/>
        </w:rPr>
        <w:t>対称性の破れに相当する</w:t>
      </w:r>
      <w:r w:rsidR="005161C0">
        <w:rPr>
          <w:rFonts w:ascii="Symbol" w:hAnsi="Symbol"/>
        </w:rPr>
        <w:sym w:font="Symbol" w:char="F064"/>
      </w:r>
      <w:r w:rsidRPr="005161C0">
        <w:rPr>
          <w:rFonts w:cs="Times New Roman"/>
        </w:rPr>
        <w:t>=</w:t>
      </w:r>
      <w:r w:rsidRPr="005161C0">
        <w:rPr>
          <w:rFonts w:ascii="Symbol" w:hAnsi="Symbol"/>
        </w:rPr>
        <w:t>-</w:t>
      </w:r>
      <w:r w:rsidR="005161C0">
        <w:rPr>
          <w:rFonts w:ascii="Symbol" w:hAnsi="Symbol"/>
        </w:rPr>
        <w:sym w:font="Symbol" w:char="F070"/>
      </w:r>
      <w:r w:rsidRPr="005161C0">
        <w:rPr>
          <w:rFonts w:cs="Times New Roman"/>
        </w:rPr>
        <w:t>/2</w:t>
      </w:r>
      <w:r w:rsidRPr="00F60B33">
        <w:rPr>
          <w:rFonts w:ascii="ＭＳ 明朝" w:hAnsi="ＭＳ 明朝" w:hint="eastAsia"/>
        </w:rPr>
        <w:t>付近を示しており、</w:t>
      </w:r>
      <w:r w:rsidRPr="005161C0">
        <w:rPr>
          <w:rFonts w:cs="Times New Roman"/>
        </w:rPr>
        <w:t>3</w:t>
      </w:r>
      <w:r w:rsidR="005161C0">
        <w:rPr>
          <w:rFonts w:ascii="ＭＳ 明朝" w:hAnsi="ＭＳ 明朝"/>
        </w:rPr>
        <w:sym w:font="Symbol" w:char="F073"/>
      </w:r>
      <w:r>
        <w:rPr>
          <w:rFonts w:ascii="ＭＳ 明朝" w:hAnsi="ＭＳ 明朝" w:hint="eastAsia"/>
        </w:rPr>
        <w:t>の信頼度で</w:t>
      </w:r>
      <w:r w:rsidR="005161C0">
        <w:rPr>
          <w:rFonts w:ascii="ＭＳ 明朝" w:hAnsi="ＭＳ 明朝" w:hint="eastAsia"/>
        </w:rPr>
        <w:sym w:font="Symbol" w:char="F064"/>
      </w:r>
      <w:r>
        <w:rPr>
          <w:rFonts w:ascii="ＭＳ 明朝" w:hAnsi="ＭＳ 明朝" w:hint="eastAsia"/>
        </w:rPr>
        <w:t>の取りうる範囲は、ニュートリノ質量階層構造に応じて、順階層（</w:t>
      </w:r>
      <w:r w:rsidRPr="00FF5ED8">
        <w:rPr>
          <w:rFonts w:cs="Times New Roman"/>
        </w:rPr>
        <w:t>3</w:t>
      </w:r>
      <w:r>
        <w:rPr>
          <w:rFonts w:ascii="ＭＳ 明朝" w:hAnsi="ＭＳ 明朝" w:hint="eastAsia"/>
        </w:rPr>
        <w:t>種類のニュートリノ質量が、</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oMath>
      <w:r>
        <w:rPr>
          <w:rFonts w:ascii="ＭＳ 明朝" w:hAnsi="ＭＳ 明朝" w:hint="eastAsia"/>
        </w:rPr>
        <w:t>）の場合</w:t>
      </w:r>
      <w:r w:rsidR="000A2F46">
        <w:rPr>
          <w:rFonts w:ascii="ＭＳ 明朝" w:hAnsi="ＭＳ 明朝" w:hint="eastAsia"/>
        </w:rPr>
        <w:t xml:space="preserve"> </w:t>
      </w:r>
      <w:r w:rsidRPr="00FF5ED8">
        <w:rPr>
          <w:rFonts w:cs="Times New Roman"/>
        </w:rPr>
        <w:t>[</w:t>
      </w:r>
      <w:r w:rsidRPr="00FF5ED8">
        <w:rPr>
          <w:rFonts w:ascii="Symbol" w:hAnsi="Symbol" w:cs="Times New Roman"/>
        </w:rPr>
        <w:t>-</w:t>
      </w:r>
      <w:r w:rsidRPr="00FF5ED8">
        <w:rPr>
          <w:rFonts w:cs="Times New Roman"/>
        </w:rPr>
        <w:t>3.41,</w:t>
      </w:r>
      <w:r w:rsidRPr="00FF5ED8">
        <w:rPr>
          <w:rFonts w:ascii="Symbol" w:hAnsi="Symbol" w:cs="Times New Roman"/>
        </w:rPr>
        <w:t>-</w:t>
      </w:r>
      <w:r w:rsidRPr="00FF5ED8">
        <w:rPr>
          <w:rFonts w:cs="Times New Roman"/>
        </w:rPr>
        <w:t>0.03]</w:t>
      </w:r>
      <w:r>
        <w:rPr>
          <w:rFonts w:ascii="ＭＳ 明朝" w:hAnsi="ＭＳ 明朝"/>
        </w:rPr>
        <w:t xml:space="preserve">, </w:t>
      </w:r>
      <w:r>
        <w:rPr>
          <w:rFonts w:ascii="ＭＳ 明朝" w:hAnsi="ＭＳ 明朝" w:hint="eastAsia"/>
        </w:rPr>
        <w:t>逆階層（</w:t>
      </w:r>
      <m:oMath>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m</m:t>
            </m:r>
          </m:e>
          <m:sub>
            <m:r>
              <w:rPr>
                <w:rFonts w:ascii="Cambria Math" w:hAnsi="Cambria Math"/>
              </w:rPr>
              <m:t>2</m:t>
            </m:r>
          </m:sub>
        </m:sSub>
      </m:oMath>
      <w:r>
        <w:rPr>
          <w:rFonts w:ascii="ＭＳ 明朝" w:hAnsi="ＭＳ 明朝" w:hint="eastAsia"/>
        </w:rPr>
        <w:t>）の場合</w:t>
      </w:r>
      <w:r w:rsidR="000A2F46">
        <w:rPr>
          <w:rFonts w:ascii="ＭＳ 明朝" w:hAnsi="ＭＳ 明朝" w:hint="eastAsia"/>
        </w:rPr>
        <w:t xml:space="preserve"> </w:t>
      </w:r>
      <w:r w:rsidRPr="00FF5ED8">
        <w:rPr>
          <w:rFonts w:cs="Times New Roman"/>
        </w:rPr>
        <w:t>[</w:t>
      </w:r>
      <w:r w:rsidRPr="00FF5ED8">
        <w:rPr>
          <w:rFonts w:ascii="Symbol" w:hAnsi="Symbol" w:cs="Times New Roman"/>
        </w:rPr>
        <w:t>-</w:t>
      </w:r>
      <w:r w:rsidRPr="00FF5ED8">
        <w:rPr>
          <w:rFonts w:cs="Times New Roman"/>
        </w:rPr>
        <w:t>2.54,</w:t>
      </w:r>
      <w:r w:rsidRPr="00FF5ED8">
        <w:rPr>
          <w:rFonts w:ascii="Symbol" w:hAnsi="Symbol" w:cs="Times New Roman"/>
        </w:rPr>
        <w:t>-</w:t>
      </w:r>
      <w:r w:rsidRPr="00FF5ED8">
        <w:rPr>
          <w:rFonts w:cs="Times New Roman"/>
        </w:rPr>
        <w:t>0.32]</w:t>
      </w:r>
      <w:r w:rsidR="000A2F46">
        <w:rPr>
          <w:rFonts w:cs="Times New Roman"/>
        </w:rPr>
        <w:t xml:space="preserve"> </w:t>
      </w:r>
      <w:r>
        <w:rPr>
          <w:rFonts w:ascii="ＭＳ 明朝" w:hAnsi="ＭＳ 明朝" w:hint="eastAsia"/>
        </w:rPr>
        <w:t>を得ている。</w:t>
      </w:r>
      <w:r w:rsidRPr="00F60B33">
        <w:rPr>
          <w:rFonts w:ascii="ＭＳ 明朝" w:hAnsi="ＭＳ 明朝" w:hint="eastAsia"/>
        </w:rPr>
        <w:t>対称性を保持する</w:t>
      </w:r>
      <w:r w:rsidRPr="00FF5ED8">
        <w:rPr>
          <w:rFonts w:cs="Times New Roman"/>
        </w:rPr>
        <w:t>0</w:t>
      </w:r>
      <w:r w:rsidRPr="00F60B33">
        <w:rPr>
          <w:rFonts w:ascii="ＭＳ 明朝" w:hAnsi="ＭＳ 明朝" w:hint="eastAsia"/>
        </w:rPr>
        <w:t>または</w:t>
      </w:r>
      <w:r>
        <w:rPr>
          <w:rFonts w:ascii="ＭＳ 明朝" w:hAnsi="ＭＳ 明朝" w:hint="eastAsia"/>
        </w:rPr>
        <w:t>±</w:t>
      </w:r>
      <w:r w:rsidR="007E6994">
        <w:rPr>
          <w:rFonts w:ascii="ＭＳ 明朝" w:hAnsi="ＭＳ 明朝" w:hint="eastAsia"/>
        </w:rPr>
        <w:sym w:font="Symbol" w:char="F070"/>
      </w:r>
      <w:r w:rsidRPr="00F60B33">
        <w:rPr>
          <w:rFonts w:ascii="ＭＳ 明朝" w:hAnsi="ＭＳ 明朝" w:hint="eastAsia"/>
        </w:rPr>
        <w:t>を</w:t>
      </w:r>
      <w:r w:rsidRPr="00FF5ED8">
        <w:rPr>
          <w:rFonts w:cs="Times New Roman"/>
        </w:rPr>
        <w:t>95%</w:t>
      </w:r>
      <w:r w:rsidRPr="00F60B33">
        <w:rPr>
          <w:rFonts w:ascii="ＭＳ 明朝" w:hAnsi="ＭＳ 明朝" w:hint="eastAsia"/>
        </w:rPr>
        <w:t>の信頼度で排除して</w:t>
      </w:r>
      <w:r>
        <w:rPr>
          <w:rFonts w:ascii="ＭＳ 明朝" w:hAnsi="ＭＳ 明朝" w:hint="eastAsia"/>
        </w:rPr>
        <w:t>おり</w:t>
      </w:r>
      <w:r w:rsidRPr="00F60B33">
        <w:rPr>
          <w:rFonts w:ascii="ＭＳ 明朝" w:hAnsi="ＭＳ 明朝" w:hint="eastAsia"/>
        </w:rPr>
        <w:t>、</w:t>
      </w:r>
      <w:r w:rsidRPr="00E67AB2">
        <w:rPr>
          <w:rFonts w:cs="Times New Roman"/>
        </w:rPr>
        <w:t>95%</w:t>
      </w:r>
      <w:r w:rsidRPr="00F60B33">
        <w:rPr>
          <w:rFonts w:ascii="ＭＳ 明朝" w:hAnsi="ＭＳ 明朝" w:hint="eastAsia"/>
        </w:rPr>
        <w:t>の信頼度でニュートリノにおける</w:t>
      </w:r>
      <w:r w:rsidRPr="005161C0">
        <w:rPr>
          <w:rFonts w:cs="Times New Roman"/>
        </w:rPr>
        <w:t>CP</w:t>
      </w:r>
      <w:r w:rsidRPr="00F60B33">
        <w:rPr>
          <w:rFonts w:ascii="ＭＳ 明朝" w:hAnsi="ＭＳ 明朝" w:hint="eastAsia"/>
        </w:rPr>
        <w:t>対称性の破れの兆候を示していることになる。</w:t>
      </w:r>
    </w:p>
    <w:p w14:paraId="048A3548" w14:textId="1A5CAC80" w:rsidR="00AD1297" w:rsidRPr="00217CB1" w:rsidRDefault="007B0BBF" w:rsidP="00E67AB2">
      <w:pPr>
        <w:spacing w:beforeLines="25" w:before="90"/>
        <w:ind w:firstLineChars="100" w:firstLine="210"/>
        <w:rPr>
          <w:rFonts w:ascii="ＭＳ 明朝" w:hAnsi="ＭＳ 明朝" w:cs="Apple Color Emoji"/>
        </w:rPr>
      </w:pPr>
      <w:r w:rsidRPr="00E45892">
        <w:rPr>
          <w:rFonts w:ascii="ＭＳ 明朝" w:hAnsi="ＭＳ 明朝"/>
          <w:noProof/>
        </w:rPr>
        <mc:AlternateContent>
          <mc:Choice Requires="wps">
            <w:drawing>
              <wp:anchor distT="45720" distB="45720" distL="114300" distR="114300" simplePos="0" relativeHeight="251661312" behindDoc="0" locked="0" layoutInCell="1" allowOverlap="1" wp14:anchorId="4AFC80BA" wp14:editId="28221F69">
                <wp:simplePos x="0" y="0"/>
                <wp:positionH relativeFrom="margin">
                  <wp:align>left</wp:align>
                </wp:positionH>
                <wp:positionV relativeFrom="paragraph">
                  <wp:posOffset>1080770</wp:posOffset>
                </wp:positionV>
                <wp:extent cx="5810250" cy="2790825"/>
                <wp:effectExtent l="0" t="0" r="0" b="9525"/>
                <wp:wrapSquare wrapText="bothSides"/>
                <wp:docPr id="6903189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790825"/>
                        </a:xfrm>
                        <a:prstGeom prst="rect">
                          <a:avLst/>
                        </a:prstGeom>
                        <a:solidFill>
                          <a:srgbClr val="FFFFFF"/>
                        </a:solidFill>
                        <a:ln w="9525">
                          <a:noFill/>
                          <a:miter lim="800000"/>
                          <a:headEnd/>
                          <a:tailEnd/>
                        </a:ln>
                      </wps:spPr>
                      <wps:txbx>
                        <w:txbxContent>
                          <w:p w14:paraId="2852B58E" w14:textId="071EE91D" w:rsidR="00E45892" w:rsidRDefault="00E45892" w:rsidP="00E45892">
                            <w:pPr>
                              <w:jc w:val="center"/>
                            </w:pPr>
                            <w:r w:rsidRPr="001C73AE">
                              <w:rPr>
                                <w:rFonts w:ascii="ＭＳ 明朝" w:hAnsi="ＭＳ 明朝"/>
                                <w:noProof/>
                              </w:rPr>
                              <w:drawing>
                                <wp:inline distT="0" distB="0" distL="0" distR="0" wp14:anchorId="47E1BFEC" wp14:editId="3A8C9807">
                                  <wp:extent cx="5396230" cy="2272030"/>
                                  <wp:effectExtent l="0" t="0" r="1270" b="1270"/>
                                  <wp:docPr id="524359995" name="図 524359995" descr="屋内, 冷蔵庫, 戸棚,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32934" name="図 1" descr="屋内, 冷蔵庫, 戸棚, 食品 が含まれている画像&#10;&#10;自動的に生成された説明"/>
                                          <pic:cNvPicPr/>
                                        </pic:nvPicPr>
                                        <pic:blipFill>
                                          <a:blip r:embed="rId10"/>
                                          <a:stretch>
                                            <a:fillRect/>
                                          </a:stretch>
                                        </pic:blipFill>
                                        <pic:spPr>
                                          <a:xfrm>
                                            <a:off x="0" y="0"/>
                                            <a:ext cx="5396230" cy="2272030"/>
                                          </a:xfrm>
                                          <a:prstGeom prst="rect">
                                            <a:avLst/>
                                          </a:prstGeom>
                                        </pic:spPr>
                                      </pic:pic>
                                    </a:graphicData>
                                  </a:graphic>
                                </wp:inline>
                              </w:drawing>
                            </w:r>
                          </w:p>
                          <w:p w14:paraId="02C2AC76" w14:textId="7C2F026B" w:rsidR="00E45892" w:rsidRPr="00E45892" w:rsidRDefault="00603BF1" w:rsidP="007B0BBF">
                            <w:pPr>
                              <w:spacing w:beforeLines="25" w:before="90" w:line="280" w:lineRule="exact"/>
                              <w:rPr>
                                <w:rFonts w:ascii="ＭＳ 明朝" w:hAnsi="ＭＳ 明朝"/>
                              </w:rPr>
                            </w:pPr>
                            <w:r w:rsidRPr="00603BF1">
                              <w:rPr>
                                <w:rFonts w:cs="Times New Roman" w:hint="eastAsia"/>
                                <w:b/>
                                <w:bCs/>
                              </w:rPr>
                              <w:t>図</w:t>
                            </w:r>
                            <w:r>
                              <w:rPr>
                                <w:rFonts w:cs="Times New Roman"/>
                                <w:b/>
                                <w:bCs/>
                              </w:rPr>
                              <w:t xml:space="preserve">2: </w:t>
                            </w:r>
                            <w:r w:rsidR="00E45892">
                              <w:rPr>
                                <w:rFonts w:ascii="ＭＳ 明朝" w:hAnsi="ＭＳ 明朝" w:hint="eastAsia"/>
                              </w:rPr>
                              <w:t>ニュートリノビームを収束させる</w:t>
                            </w:r>
                            <w:r w:rsidR="00E45892" w:rsidRPr="006740F8">
                              <w:rPr>
                                <w:rFonts w:cs="Times New Roman"/>
                              </w:rPr>
                              <w:t>3</w:t>
                            </w:r>
                            <w:r w:rsidR="00E45892">
                              <w:rPr>
                                <w:rFonts w:ascii="ＭＳ 明朝" w:hAnsi="ＭＳ 明朝" w:hint="eastAsia"/>
                              </w:rPr>
                              <w:t>台の電磁ホーン（高エネルギーニュース</w:t>
                            </w:r>
                            <w:r w:rsidR="00E45892">
                              <w:rPr>
                                <w:rFonts w:ascii="ＭＳ 明朝" w:hAnsi="ＭＳ 明朝"/>
                              </w:rPr>
                              <w:t xml:space="preserve"> </w:t>
                            </w:r>
                            <w:r w:rsidR="00E45892" w:rsidRPr="006740F8">
                              <w:rPr>
                                <w:rFonts w:cs="Times New Roman"/>
                              </w:rPr>
                              <w:t>Vol.</w:t>
                            </w:r>
                            <w:r w:rsidR="00E45892">
                              <w:rPr>
                                <w:rFonts w:cs="Times New Roman"/>
                              </w:rPr>
                              <w:t xml:space="preserve"> </w:t>
                            </w:r>
                            <w:r w:rsidR="00E45892" w:rsidRPr="006740F8">
                              <w:rPr>
                                <w:rFonts w:cs="Times New Roman"/>
                              </w:rPr>
                              <w:t>28 No.</w:t>
                            </w:r>
                            <w:r w:rsidR="00E45892">
                              <w:rPr>
                                <w:rFonts w:cs="Times New Roman"/>
                              </w:rPr>
                              <w:t xml:space="preserve"> </w:t>
                            </w:r>
                            <w:r w:rsidR="00E45892" w:rsidRPr="006740F8">
                              <w:rPr>
                                <w:rFonts w:cs="Times New Roman"/>
                              </w:rPr>
                              <w:t>4 2010/01.02.03 P246</w:t>
                            </w:r>
                            <w:r w:rsidR="00E45892">
                              <w:rPr>
                                <w:rFonts w:ascii="ＭＳ 明朝" w:hAnsi="ＭＳ 明朝" w:hint="eastAsia"/>
                              </w:rPr>
                              <w:t>、市川氏らの記事より）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C80BA" id="_x0000_s1028" type="#_x0000_t202" style="position:absolute;left:0;text-align:left;margin-left:0;margin-top:85.1pt;width:457.5pt;height:219.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" stroked="f">
                <v:textbox>
                  <w:txbxContent>
                    <w:p w14:paraId="2852B58E" w14:textId="071EE91D" w:rsidR="00E45892" w:rsidRDefault="00E45892" w:rsidP="00E45892">
                      <w:pPr>
                        <w:jc w:val="center"/>
                      </w:pPr>
                      <w:r w:rsidRPr="001C73AE">
                        <w:rPr>
                          <w:rFonts w:ascii="ＭＳ 明朝" w:hAnsi="ＭＳ 明朝"/>
                          <w:noProof/>
                        </w:rPr>
                        <w:drawing>
                          <wp:inline distT="0" distB="0" distL="0" distR="0" wp14:anchorId="47E1BFEC" wp14:editId="3A8C9807">
                            <wp:extent cx="5396230" cy="2272030"/>
                            <wp:effectExtent l="0" t="0" r="1270" b="1270"/>
                            <wp:docPr id="524359995" name="図 524359995" descr="屋内, 冷蔵庫, 戸棚,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32934" name="図 1" descr="屋内, 冷蔵庫, 戸棚, 食品 が含まれている画像&#10;&#10;自動的に生成された説明"/>
                                    <pic:cNvPicPr/>
                                  </pic:nvPicPr>
                                  <pic:blipFill>
                                    <a:blip r:embed="rId10"/>
                                    <a:stretch>
                                      <a:fillRect/>
                                    </a:stretch>
                                  </pic:blipFill>
                                  <pic:spPr>
                                    <a:xfrm>
                                      <a:off x="0" y="0"/>
                                      <a:ext cx="5396230" cy="2272030"/>
                                    </a:xfrm>
                                    <a:prstGeom prst="rect">
                                      <a:avLst/>
                                    </a:prstGeom>
                                  </pic:spPr>
                                </pic:pic>
                              </a:graphicData>
                            </a:graphic>
                          </wp:inline>
                        </w:drawing>
                      </w:r>
                    </w:p>
                    <w:p w14:paraId="02C2AC76" w14:textId="7C2F026B" w:rsidR="00E45892" w:rsidRPr="00E45892" w:rsidRDefault="00603BF1" w:rsidP="007B0BBF">
                      <w:pPr>
                        <w:spacing w:beforeLines="25" w:before="90" w:line="280" w:lineRule="exact"/>
                        <w:rPr>
                          <w:rFonts w:ascii="ＭＳ 明朝" w:hAnsi="ＭＳ 明朝"/>
                        </w:rPr>
                      </w:pPr>
                      <w:r w:rsidRPr="00603BF1">
                        <w:rPr>
                          <w:rFonts w:cs="Times New Roman" w:hint="eastAsia"/>
                          <w:b/>
                          <w:bCs/>
                        </w:rPr>
                        <w:t>図</w:t>
                      </w:r>
                      <w:r>
                        <w:rPr>
                          <w:rFonts w:cs="Times New Roman"/>
                          <w:b/>
                          <w:bCs/>
                        </w:rPr>
                        <w:t xml:space="preserve">2: </w:t>
                      </w:r>
                      <w:r w:rsidR="00E45892">
                        <w:rPr>
                          <w:rFonts w:ascii="ＭＳ 明朝" w:hAnsi="ＭＳ 明朝" w:hint="eastAsia"/>
                        </w:rPr>
                        <w:t>ニュートリノビームを収束させる</w:t>
                      </w:r>
                      <w:r w:rsidR="00E45892" w:rsidRPr="006740F8">
                        <w:rPr>
                          <w:rFonts w:cs="Times New Roman"/>
                        </w:rPr>
                        <w:t>3</w:t>
                      </w:r>
                      <w:r w:rsidR="00E45892">
                        <w:rPr>
                          <w:rFonts w:ascii="ＭＳ 明朝" w:hAnsi="ＭＳ 明朝" w:hint="eastAsia"/>
                        </w:rPr>
                        <w:t>台の電磁ホーン（高エネルギーニュース</w:t>
                      </w:r>
                      <w:r w:rsidR="00E45892">
                        <w:rPr>
                          <w:rFonts w:ascii="ＭＳ 明朝" w:hAnsi="ＭＳ 明朝"/>
                        </w:rPr>
                        <w:t xml:space="preserve"> </w:t>
                      </w:r>
                      <w:r w:rsidR="00E45892" w:rsidRPr="006740F8">
                        <w:rPr>
                          <w:rFonts w:cs="Times New Roman"/>
                        </w:rPr>
                        <w:t>Vol.</w:t>
                      </w:r>
                      <w:r w:rsidR="00E45892">
                        <w:rPr>
                          <w:rFonts w:cs="Times New Roman"/>
                        </w:rPr>
                        <w:t xml:space="preserve"> </w:t>
                      </w:r>
                      <w:r w:rsidR="00E45892" w:rsidRPr="006740F8">
                        <w:rPr>
                          <w:rFonts w:cs="Times New Roman"/>
                        </w:rPr>
                        <w:t>28 No.</w:t>
                      </w:r>
                      <w:r w:rsidR="00E45892">
                        <w:rPr>
                          <w:rFonts w:cs="Times New Roman"/>
                        </w:rPr>
                        <w:t xml:space="preserve"> </w:t>
                      </w:r>
                      <w:r w:rsidR="00E45892" w:rsidRPr="006740F8">
                        <w:rPr>
                          <w:rFonts w:cs="Times New Roman"/>
                        </w:rPr>
                        <w:t>4 2010/01.02.03 P246</w:t>
                      </w:r>
                      <w:r w:rsidR="00E45892">
                        <w:rPr>
                          <w:rFonts w:ascii="ＭＳ 明朝" w:hAnsi="ＭＳ 明朝" w:hint="eastAsia"/>
                        </w:rPr>
                        <w:t>、市川氏らの記事より）</w:t>
                      </w:r>
                    </w:p>
                  </w:txbxContent>
                </v:textbox>
                <w10:wrap type="square" anchorx="margin"/>
              </v:shape>
            </w:pict>
          </mc:Fallback>
        </mc:AlternateContent>
      </w:r>
      <w:r w:rsidR="00AD1297" w:rsidRPr="00F60B33">
        <w:rPr>
          <w:rFonts w:ascii="ＭＳ 明朝" w:hAnsi="ＭＳ 明朝" w:hint="eastAsia"/>
        </w:rPr>
        <w:t>世界では、競合実験である</w:t>
      </w:r>
      <w:r w:rsidR="00AD1297">
        <w:rPr>
          <w:rFonts w:ascii="ＭＳ 明朝" w:hAnsi="ＭＳ 明朝" w:hint="eastAsia"/>
        </w:rPr>
        <w:t>米国</w:t>
      </w:r>
      <w:r w:rsidR="00AD1297" w:rsidRPr="005161C0">
        <w:rPr>
          <w:rFonts w:cs="Times New Roman"/>
        </w:rPr>
        <w:t>NO</w:t>
      </w:r>
      <w:r w:rsidR="005161C0">
        <w:rPr>
          <w:rFonts w:cs="Times New Roman"/>
        </w:rPr>
        <w:sym w:font="Symbol" w:char="F06E"/>
      </w:r>
      <w:r w:rsidR="00AD1297" w:rsidRPr="006740F8">
        <w:rPr>
          <w:rFonts w:cs="Times New Roman"/>
        </w:rPr>
        <w:t>A</w:t>
      </w:r>
      <w:r w:rsidR="00AD1297" w:rsidRPr="00F60B33">
        <w:rPr>
          <w:rFonts w:ascii="ＭＳ 明朝" w:hAnsi="ＭＳ 明朝" w:cs="Apple Color Emoji" w:hint="eastAsia"/>
        </w:rPr>
        <w:t>実験</w:t>
      </w:r>
      <w:r w:rsidR="00AD1297">
        <w:rPr>
          <w:rFonts w:ascii="ＭＳ 明朝" w:hAnsi="ＭＳ 明朝" w:cs="Apple Color Emoji" w:hint="eastAsia"/>
        </w:rPr>
        <w:t>が追従しているが、さらに次世代プロジェクトが国内外で準備されている。国内ではハイパーカミオカンデ実験の建設が進み、</w:t>
      </w:r>
      <w:r w:rsidR="006740F8">
        <w:rPr>
          <w:rFonts w:ascii="ＭＳ 明朝" w:hAnsi="ＭＳ 明朝" w:hint="eastAsia"/>
        </w:rPr>
        <w:sym w:font="Symbol" w:char="F064"/>
      </w:r>
      <w:r w:rsidR="00AD1297">
        <w:rPr>
          <w:rFonts w:ascii="ＭＳ 明朝" w:hAnsi="ＭＳ 明朝" w:cs="Apple Color Emoji" w:hint="eastAsia"/>
        </w:rPr>
        <w:t>の測定はその主目的の一つに位置づけられている。ニュートリノ観測装置の大型化に加えて、更なるビーム強度の増強によって、</w:t>
      </w:r>
      <w:r w:rsidR="00AD1297" w:rsidRPr="00E67AB2">
        <w:rPr>
          <w:rFonts w:cs="Times New Roman"/>
        </w:rPr>
        <w:t>CP</w:t>
      </w:r>
      <w:r w:rsidR="00AD1297" w:rsidRPr="00F60B33">
        <w:rPr>
          <w:rFonts w:ascii="ＭＳ 明朝" w:hAnsi="ＭＳ 明朝" w:hint="eastAsia"/>
        </w:rPr>
        <w:t>対称性の破れの発見や、高精度での</w:t>
      </w:r>
      <w:r w:rsidR="00AD1297" w:rsidRPr="00E67AB2">
        <w:rPr>
          <w:rFonts w:cs="Times New Roman"/>
        </w:rPr>
        <w:t>CP</w:t>
      </w:r>
      <w:r w:rsidR="00AD1297" w:rsidRPr="00F60B33">
        <w:rPr>
          <w:rFonts w:ascii="ＭＳ 明朝" w:hAnsi="ＭＳ 明朝" w:hint="eastAsia"/>
        </w:rPr>
        <w:t>位相角の測定が期待されている。さらに米国に</w:t>
      </w:r>
      <w:r w:rsidR="00AD1297" w:rsidRPr="00F60B33">
        <w:rPr>
          <w:rFonts w:ascii="ＭＳ 明朝" w:hAnsi="ＭＳ 明朝" w:hint="eastAsia"/>
        </w:rPr>
        <w:lastRenderedPageBreak/>
        <w:t>おいても</w:t>
      </w:r>
      <w:r w:rsidR="00AD1297" w:rsidRPr="005161C0">
        <w:rPr>
          <w:rFonts w:cs="Times New Roman"/>
        </w:rPr>
        <w:t>DUNE</w:t>
      </w:r>
      <w:r w:rsidR="00AD1297" w:rsidRPr="00F60B33">
        <w:rPr>
          <w:rFonts w:ascii="ＭＳ 明朝" w:hAnsi="ＭＳ 明朝" w:hint="eastAsia"/>
        </w:rPr>
        <w:t>実験といわれる</w:t>
      </w:r>
      <w:r w:rsidR="007E6994">
        <w:rPr>
          <w:rFonts w:ascii="ＭＳ 明朝" w:hAnsi="ＭＳ 明朝" w:hint="eastAsia"/>
        </w:rPr>
        <w:sym w:font="Symbol" w:char="F064"/>
      </w:r>
      <w:r w:rsidR="00AD1297" w:rsidRPr="00F60B33">
        <w:rPr>
          <w:rFonts w:ascii="ＭＳ 明朝" w:hAnsi="ＭＳ 明朝" w:hint="eastAsia"/>
        </w:rPr>
        <w:t>測定のための大型プロジェクトの準備が進んでおり、</w:t>
      </w:r>
      <w:r w:rsidR="004A2907" w:rsidRPr="008543C1">
        <w:rPr>
          <w:rFonts w:cs="Times New Roman"/>
        </w:rPr>
        <w:t>T2K</w:t>
      </w:r>
      <w:r w:rsidR="004A2907" w:rsidRPr="00F60B33">
        <w:rPr>
          <w:rFonts w:ascii="ＭＳ 明朝" w:hAnsi="ＭＳ 明朝" w:hint="eastAsia"/>
        </w:rPr>
        <w:t>実験</w:t>
      </w:r>
      <w:r w:rsidR="00F05C28">
        <w:rPr>
          <w:rFonts w:ascii="ＭＳ 明朝" w:hAnsi="ＭＳ 明朝" w:hint="eastAsia"/>
        </w:rPr>
        <w:t>の成果</w:t>
      </w:r>
      <w:r w:rsidR="00AD1297" w:rsidRPr="00F60B33">
        <w:rPr>
          <w:rFonts w:ascii="ＭＳ 明朝" w:hAnsi="ＭＳ 明朝" w:hint="eastAsia"/>
        </w:rPr>
        <w:t>はこれらの大型プロジェクト</w:t>
      </w:r>
      <w:r w:rsidR="00AD1297">
        <w:rPr>
          <w:rFonts w:ascii="ＭＳ 明朝" w:hAnsi="ＭＳ 明朝" w:hint="eastAsia"/>
        </w:rPr>
        <w:t>、</w:t>
      </w:r>
      <w:r w:rsidR="00AD1297" w:rsidRPr="00F60B33">
        <w:rPr>
          <w:rFonts w:ascii="ＭＳ 明朝" w:hAnsi="ＭＳ 明朝" w:hint="eastAsia"/>
        </w:rPr>
        <w:t>さらには今後の素粒子物理および宇宙物理の研究に多大な影響を与えるものである。</w:t>
      </w:r>
    </w:p>
    <w:p w14:paraId="3038E52F" w14:textId="18B76AE6" w:rsidR="00AD1297" w:rsidRDefault="00AD1297" w:rsidP="007B0BBF">
      <w:pPr>
        <w:spacing w:beforeLines="50" w:before="180" w:afterLines="50" w:after="180"/>
        <w:rPr>
          <w:rFonts w:ascii="ＭＳ 明朝" w:hAnsi="ＭＳ 明朝"/>
          <w:b/>
          <w:bCs/>
        </w:rPr>
      </w:pPr>
      <w:r w:rsidRPr="00AD1297">
        <w:rPr>
          <w:rFonts w:ascii="ＭＳ 明朝" w:hAnsi="ＭＳ 明朝" w:hint="eastAsia"/>
          <w:b/>
          <w:bCs/>
        </w:rPr>
        <w:t>参考論文</w:t>
      </w:r>
    </w:p>
    <w:p w14:paraId="15C5E8AC" w14:textId="4F9CAD0F" w:rsidR="00AD1297" w:rsidRPr="000A2F46" w:rsidRDefault="007E6994" w:rsidP="000A2F46">
      <w:pPr>
        <w:pStyle w:val="a9"/>
        <w:numPr>
          <w:ilvl w:val="0"/>
          <w:numId w:val="5"/>
        </w:numPr>
        <w:ind w:leftChars="0"/>
        <w:rPr>
          <w:rFonts w:cs="Times New Roman"/>
        </w:rPr>
      </w:pPr>
      <w:r w:rsidRPr="000A2F46">
        <w:rPr>
          <w:rFonts w:cs="Times New Roman" w:hint="eastAsia"/>
        </w:rPr>
        <w:t xml:space="preserve">The </w:t>
      </w:r>
      <w:r w:rsidRPr="000A2F46">
        <w:rPr>
          <w:rFonts w:cs="Times New Roman"/>
        </w:rPr>
        <w:t xml:space="preserve">T2K Collaboration, </w:t>
      </w:r>
      <w:r w:rsidR="00AD1297" w:rsidRPr="000A2F46">
        <w:rPr>
          <w:rFonts w:cs="Times New Roman"/>
        </w:rPr>
        <w:t xml:space="preserve">“Constraint on the matter-antimatter symmetry-violating phase in neutrino oscillations”, Nature </w:t>
      </w:r>
      <w:r w:rsidR="00AD1297" w:rsidRPr="000A2F46">
        <w:rPr>
          <w:rFonts w:cs="Times New Roman"/>
          <w:b/>
          <w:bCs/>
        </w:rPr>
        <w:t>580</w:t>
      </w:r>
      <w:r w:rsidR="00AD1297" w:rsidRPr="000A2F46">
        <w:rPr>
          <w:rFonts w:cs="Times New Roman"/>
        </w:rPr>
        <w:t>, 339-344 (2020)</w:t>
      </w:r>
      <w:r w:rsidR="008543C1" w:rsidRPr="000A2F46">
        <w:rPr>
          <w:rFonts w:cs="Times New Roman"/>
        </w:rPr>
        <w:t>.</w:t>
      </w:r>
    </w:p>
    <w:p w14:paraId="7A92F34E" w14:textId="77777777" w:rsidR="00AD1297" w:rsidRDefault="00AD1297" w:rsidP="007B0BBF">
      <w:pPr>
        <w:spacing w:beforeLines="50" w:before="180"/>
        <w:jc w:val="center"/>
        <w:rPr>
          <w:rFonts w:ascii="ＭＳ 明朝" w:hAnsi="ＭＳ 明朝"/>
        </w:rPr>
      </w:pPr>
      <w:r w:rsidRPr="00734939">
        <w:rPr>
          <w:rFonts w:ascii="ＭＳ 明朝" w:hAnsi="ＭＳ 明朝"/>
          <w:noProof/>
        </w:rPr>
        <w:drawing>
          <wp:inline distT="0" distB="0" distL="0" distR="0" wp14:anchorId="7681135B" wp14:editId="6BF381F2">
            <wp:extent cx="3835009" cy="5010150"/>
            <wp:effectExtent l="0" t="0" r="0" b="0"/>
            <wp:docPr id="1875426312" name="図 1" descr="グラフィカル ユーザー インターフェイス, バブル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26312" name="図 1" descr="グラフィカル ユーザー インターフェイス, バブル チャート&#10;&#10;自動的に生成された説明"/>
                    <pic:cNvPicPr/>
                  </pic:nvPicPr>
                  <pic:blipFill>
                    <a:blip r:embed="rId11"/>
                    <a:stretch>
                      <a:fillRect/>
                    </a:stretch>
                  </pic:blipFill>
                  <pic:spPr>
                    <a:xfrm>
                      <a:off x="0" y="0"/>
                      <a:ext cx="3854489" cy="5035599"/>
                    </a:xfrm>
                    <a:prstGeom prst="rect">
                      <a:avLst/>
                    </a:prstGeom>
                  </pic:spPr>
                </pic:pic>
              </a:graphicData>
            </a:graphic>
          </wp:inline>
        </w:drawing>
      </w:r>
    </w:p>
    <w:p w14:paraId="0C81E618" w14:textId="7CE7DBD8" w:rsidR="00A24FB8" w:rsidRPr="00734939" w:rsidRDefault="00603BF1" w:rsidP="00AD1297">
      <w:pPr>
        <w:rPr>
          <w:rFonts w:ascii="ＭＳ 明朝" w:hAnsi="ＭＳ 明朝"/>
        </w:rPr>
      </w:pPr>
      <w:r w:rsidRPr="00603BF1">
        <w:rPr>
          <w:rFonts w:cs="Times New Roman" w:hint="eastAsia"/>
          <w:b/>
          <w:bCs/>
        </w:rPr>
        <w:t>図</w:t>
      </w:r>
      <w:r w:rsidRPr="00603BF1">
        <w:rPr>
          <w:rFonts w:cs="Times New Roman" w:hint="eastAsia"/>
          <w:b/>
          <w:bCs/>
        </w:rPr>
        <w:t>3</w:t>
      </w:r>
      <w:r>
        <w:rPr>
          <w:rFonts w:cs="Times New Roman"/>
          <w:b/>
          <w:bCs/>
        </w:rPr>
        <w:t xml:space="preserve">: </w:t>
      </w:r>
      <w:r w:rsidR="00AD1297" w:rsidRPr="007B0BBF">
        <w:rPr>
          <w:rFonts w:cs="Times New Roman"/>
        </w:rPr>
        <w:t>T2K</w:t>
      </w:r>
      <w:r w:rsidR="00AD1297">
        <w:rPr>
          <w:rFonts w:ascii="ＭＳ 明朝" w:hAnsi="ＭＳ 明朝" w:hint="eastAsia"/>
        </w:rPr>
        <w:t>実験による</w:t>
      </w:r>
      <w:r w:rsidR="00AD1297" w:rsidRPr="00F60B33">
        <w:rPr>
          <w:rFonts w:ascii="ＭＳ 明朝" w:hAnsi="ＭＳ 明朝" w:hint="eastAsia"/>
        </w:rPr>
        <w:t>ニュートリノ混合行列の複素位相</w:t>
      </w:r>
      <w:r w:rsidR="007B0BBF">
        <w:rPr>
          <w:rFonts w:ascii="ＭＳ 明朝" w:hAnsi="ＭＳ 明朝" w:hint="eastAsia"/>
        </w:rPr>
        <w:sym w:font="Symbol" w:char="F064"/>
      </w:r>
      <w:r w:rsidR="00AD1297">
        <w:rPr>
          <w:rFonts w:ascii="ＭＳ 明朝" w:hAnsi="ＭＳ 明朝" w:hint="eastAsia"/>
        </w:rPr>
        <w:t>に対する制限。</w:t>
      </w:r>
      <w:r w:rsidR="007B0BBF">
        <w:rPr>
          <w:rFonts w:ascii="ＭＳ 明朝" w:hAnsi="ＭＳ 明朝" w:hint="eastAsia"/>
        </w:rPr>
        <w:sym w:font="Symbol" w:char="F064"/>
      </w:r>
      <w:r w:rsidR="00AD1297" w:rsidRPr="007B0BBF">
        <w:rPr>
          <w:rFonts w:cs="Times New Roman"/>
        </w:rPr>
        <w:t xml:space="preserve">=0, </w:t>
      </w:r>
      <w:r w:rsidR="00AD1297">
        <w:rPr>
          <w:rFonts w:ascii="ＭＳ 明朝" w:hAnsi="ＭＳ 明朝" w:hint="eastAsia"/>
        </w:rPr>
        <w:t>±</w:t>
      </w:r>
      <w:r w:rsidR="007B0BBF">
        <w:rPr>
          <w:rFonts w:ascii="ＭＳ 明朝" w:hAnsi="ＭＳ 明朝" w:hint="eastAsia"/>
        </w:rPr>
        <w:sym w:font="Symbol" w:char="F070"/>
      </w:r>
      <w:r w:rsidR="00AD1297">
        <w:rPr>
          <w:rFonts w:ascii="ＭＳ 明朝" w:hAnsi="ＭＳ 明朝" w:hint="eastAsia"/>
        </w:rPr>
        <w:t>でなければニュートリノにおける</w:t>
      </w:r>
      <w:r w:rsidR="00AD1297" w:rsidRPr="007B0BBF">
        <w:rPr>
          <w:rFonts w:cs="Times New Roman"/>
        </w:rPr>
        <w:t>CP</w:t>
      </w:r>
      <w:r w:rsidR="00AD1297">
        <w:rPr>
          <w:rFonts w:ascii="ＭＳ 明朝" w:hAnsi="ＭＳ 明朝" w:hint="eastAsia"/>
        </w:rPr>
        <w:t>対称性は破れている。</w:t>
      </w:r>
      <w:r w:rsidR="00AD1297" w:rsidRPr="007B0BBF">
        <w:rPr>
          <w:rFonts w:cs="Times New Roman"/>
        </w:rPr>
        <w:t>Normal</w:t>
      </w:r>
      <w:r w:rsidR="007B0BBF" w:rsidRPr="007B0BBF">
        <w:rPr>
          <w:rFonts w:cs="Times New Roman"/>
        </w:rPr>
        <w:t xml:space="preserve"> </w:t>
      </w:r>
      <w:r w:rsidR="00AD1297" w:rsidRPr="007B0BBF">
        <w:rPr>
          <w:rFonts w:cs="Times New Roman"/>
        </w:rPr>
        <w:t>orde</w:t>
      </w:r>
      <w:r w:rsidR="007B0BBF">
        <w:rPr>
          <w:rFonts w:cs="Times New Roman"/>
        </w:rPr>
        <w:t>r</w:t>
      </w:r>
      <w:r w:rsidR="00AD1297">
        <w:rPr>
          <w:rFonts w:ascii="ＭＳ 明朝" w:hAnsi="ＭＳ 明朝" w:hint="eastAsia"/>
        </w:rPr>
        <w:t>はニュートリノ質量が順階層である場合、</w:t>
      </w:r>
      <w:r w:rsidR="00AD1297" w:rsidRPr="007B0BBF">
        <w:rPr>
          <w:rFonts w:cs="Times New Roman"/>
        </w:rPr>
        <w:t>Inverted order</w:t>
      </w:r>
      <w:r w:rsidR="00AD1297">
        <w:rPr>
          <w:rFonts w:ascii="ＭＳ 明朝" w:hAnsi="ＭＳ 明朝"/>
        </w:rPr>
        <w:t xml:space="preserve"> </w:t>
      </w:r>
      <w:r w:rsidR="00AD1297">
        <w:rPr>
          <w:rFonts w:ascii="ＭＳ 明朝" w:hAnsi="ＭＳ 明朝" w:hint="eastAsia"/>
        </w:rPr>
        <w:t>は逆階層である場合である。（</w:t>
      </w:r>
      <w:r w:rsidR="004A2907">
        <w:rPr>
          <w:rFonts w:ascii="ＭＳ 明朝" w:hAnsi="ＭＳ 明朝" w:hint="eastAsia"/>
        </w:rPr>
        <w:t>文献</w:t>
      </w:r>
      <w:r w:rsidR="00AD1297" w:rsidRPr="007B0BBF">
        <w:rPr>
          <w:rFonts w:cs="Times New Roman"/>
        </w:rPr>
        <w:t>[1]</w:t>
      </w:r>
      <w:r w:rsidR="00AD1297">
        <w:rPr>
          <w:rFonts w:ascii="ＭＳ 明朝" w:hAnsi="ＭＳ 明朝" w:hint="eastAsia"/>
        </w:rPr>
        <w:t>から引用）</w:t>
      </w:r>
    </w:p>
    <w:sectPr w:rsidR="00A24FB8" w:rsidRPr="00734939" w:rsidSect="0017649A">
      <w:pgSz w:w="11906" w:h="16838"/>
      <w:pgMar w:top="1985" w:right="1361" w:bottom="1701" w:left="136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1C268" w14:textId="77777777" w:rsidR="005A457C" w:rsidRDefault="005A457C" w:rsidP="00F900F4">
      <w:r>
        <w:separator/>
      </w:r>
    </w:p>
  </w:endnote>
  <w:endnote w:type="continuationSeparator" w:id="0">
    <w:p w14:paraId="053C846F" w14:textId="77777777" w:rsidR="005A457C" w:rsidRDefault="005A457C" w:rsidP="00F90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Apple Color Emoji">
    <w:altName w:val="Calibri"/>
    <w:charset w:val="00"/>
    <w:family w:val="auto"/>
    <w:pitch w:val="variable"/>
    <w:sig w:usb0="00000003" w:usb1="18000000" w:usb2="14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6501B" w14:textId="77777777" w:rsidR="005A457C" w:rsidRDefault="005A457C" w:rsidP="00F900F4">
      <w:r>
        <w:separator/>
      </w:r>
    </w:p>
  </w:footnote>
  <w:footnote w:type="continuationSeparator" w:id="0">
    <w:p w14:paraId="6E944208" w14:textId="77777777" w:rsidR="005A457C" w:rsidRDefault="005A457C" w:rsidP="00F900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34AF3"/>
    <w:multiLevelType w:val="hybridMultilevel"/>
    <w:tmpl w:val="CFFA6686"/>
    <w:lvl w:ilvl="0" w:tplc="9D66B9DC">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15:restartNumberingAfterBreak="0">
    <w:nsid w:val="0DA364C2"/>
    <w:multiLevelType w:val="hybridMultilevel"/>
    <w:tmpl w:val="FDC03B28"/>
    <w:lvl w:ilvl="0" w:tplc="9766C294">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 w15:restartNumberingAfterBreak="0">
    <w:nsid w:val="4577367D"/>
    <w:multiLevelType w:val="hybridMultilevel"/>
    <w:tmpl w:val="1194CC90"/>
    <w:lvl w:ilvl="0" w:tplc="02C8F2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5776BE1"/>
    <w:multiLevelType w:val="hybridMultilevel"/>
    <w:tmpl w:val="ECD2E500"/>
    <w:lvl w:ilvl="0" w:tplc="F1469BF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AD1167F"/>
    <w:multiLevelType w:val="hybridMultilevel"/>
    <w:tmpl w:val="9B407044"/>
    <w:lvl w:ilvl="0" w:tplc="9766C29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67390480">
    <w:abstractNumId w:val="0"/>
  </w:num>
  <w:num w:numId="2" w16cid:durableId="764888252">
    <w:abstractNumId w:val="2"/>
  </w:num>
  <w:num w:numId="3" w16cid:durableId="1015108360">
    <w:abstractNumId w:val="1"/>
  </w:num>
  <w:num w:numId="4" w16cid:durableId="1905676251">
    <w:abstractNumId w:val="4"/>
  </w:num>
  <w:num w:numId="5" w16cid:durableId="15482249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E63"/>
    <w:rsid w:val="000341F5"/>
    <w:rsid w:val="000512C5"/>
    <w:rsid w:val="000617BF"/>
    <w:rsid w:val="000618DA"/>
    <w:rsid w:val="00071BB5"/>
    <w:rsid w:val="00075C83"/>
    <w:rsid w:val="00077EEE"/>
    <w:rsid w:val="00090FD0"/>
    <w:rsid w:val="000A0B2A"/>
    <w:rsid w:val="000A2F46"/>
    <w:rsid w:val="000A3307"/>
    <w:rsid w:val="000A7137"/>
    <w:rsid w:val="000C6E80"/>
    <w:rsid w:val="000E0D7A"/>
    <w:rsid w:val="001509FF"/>
    <w:rsid w:val="0017649A"/>
    <w:rsid w:val="00176ADD"/>
    <w:rsid w:val="001B7357"/>
    <w:rsid w:val="00204E30"/>
    <w:rsid w:val="00207CBE"/>
    <w:rsid w:val="00210D20"/>
    <w:rsid w:val="00226258"/>
    <w:rsid w:val="00235BBD"/>
    <w:rsid w:val="002452D5"/>
    <w:rsid w:val="0025432D"/>
    <w:rsid w:val="00273DB2"/>
    <w:rsid w:val="002A0D9D"/>
    <w:rsid w:val="002A17B2"/>
    <w:rsid w:val="002A7336"/>
    <w:rsid w:val="002B0660"/>
    <w:rsid w:val="002B1F35"/>
    <w:rsid w:val="002B65D3"/>
    <w:rsid w:val="003476BF"/>
    <w:rsid w:val="003575FB"/>
    <w:rsid w:val="0038094E"/>
    <w:rsid w:val="00380CC7"/>
    <w:rsid w:val="003836E9"/>
    <w:rsid w:val="00387D88"/>
    <w:rsid w:val="00393384"/>
    <w:rsid w:val="003A405E"/>
    <w:rsid w:val="003A59C0"/>
    <w:rsid w:val="00401742"/>
    <w:rsid w:val="004215A5"/>
    <w:rsid w:val="004414EB"/>
    <w:rsid w:val="004A009B"/>
    <w:rsid w:val="004A2907"/>
    <w:rsid w:val="004B377A"/>
    <w:rsid w:val="004C132D"/>
    <w:rsid w:val="005161C0"/>
    <w:rsid w:val="005323DC"/>
    <w:rsid w:val="00537085"/>
    <w:rsid w:val="00572997"/>
    <w:rsid w:val="005A457C"/>
    <w:rsid w:val="005B670E"/>
    <w:rsid w:val="005D470D"/>
    <w:rsid w:val="005D61AA"/>
    <w:rsid w:val="005F0E6A"/>
    <w:rsid w:val="0060041F"/>
    <w:rsid w:val="00603BF1"/>
    <w:rsid w:val="00613020"/>
    <w:rsid w:val="00625D1C"/>
    <w:rsid w:val="00630D60"/>
    <w:rsid w:val="00646EF4"/>
    <w:rsid w:val="006740F8"/>
    <w:rsid w:val="006B0D9F"/>
    <w:rsid w:val="006F7959"/>
    <w:rsid w:val="00723FC1"/>
    <w:rsid w:val="00734D9A"/>
    <w:rsid w:val="00744F8B"/>
    <w:rsid w:val="007816CF"/>
    <w:rsid w:val="00784CF6"/>
    <w:rsid w:val="007936C2"/>
    <w:rsid w:val="007B0BBF"/>
    <w:rsid w:val="007C0210"/>
    <w:rsid w:val="007E6994"/>
    <w:rsid w:val="007F1752"/>
    <w:rsid w:val="00814367"/>
    <w:rsid w:val="008543C1"/>
    <w:rsid w:val="0088435B"/>
    <w:rsid w:val="008A5AB1"/>
    <w:rsid w:val="008E6F49"/>
    <w:rsid w:val="00921E75"/>
    <w:rsid w:val="00925305"/>
    <w:rsid w:val="00932406"/>
    <w:rsid w:val="009952E8"/>
    <w:rsid w:val="009A031A"/>
    <w:rsid w:val="009A6849"/>
    <w:rsid w:val="009C7C58"/>
    <w:rsid w:val="009D411C"/>
    <w:rsid w:val="009E5597"/>
    <w:rsid w:val="009F6EAD"/>
    <w:rsid w:val="00A2366C"/>
    <w:rsid w:val="00A24D30"/>
    <w:rsid w:val="00A24FB8"/>
    <w:rsid w:val="00A83693"/>
    <w:rsid w:val="00AB0FE4"/>
    <w:rsid w:val="00AB4F79"/>
    <w:rsid w:val="00AC579D"/>
    <w:rsid w:val="00AD1297"/>
    <w:rsid w:val="00AE43A2"/>
    <w:rsid w:val="00AE6E63"/>
    <w:rsid w:val="00B3083C"/>
    <w:rsid w:val="00B50D60"/>
    <w:rsid w:val="00B55CFF"/>
    <w:rsid w:val="00B670E1"/>
    <w:rsid w:val="00B91FD5"/>
    <w:rsid w:val="00BA4975"/>
    <w:rsid w:val="00BD2636"/>
    <w:rsid w:val="00BE1870"/>
    <w:rsid w:val="00C228D2"/>
    <w:rsid w:val="00C2781A"/>
    <w:rsid w:val="00C32089"/>
    <w:rsid w:val="00C33E2D"/>
    <w:rsid w:val="00C60020"/>
    <w:rsid w:val="00C7497E"/>
    <w:rsid w:val="00C756BF"/>
    <w:rsid w:val="00C90147"/>
    <w:rsid w:val="00C91A99"/>
    <w:rsid w:val="00CA7568"/>
    <w:rsid w:val="00CF34D3"/>
    <w:rsid w:val="00CF4B09"/>
    <w:rsid w:val="00D76FA0"/>
    <w:rsid w:val="00DB6C8E"/>
    <w:rsid w:val="00E0054A"/>
    <w:rsid w:val="00E0523B"/>
    <w:rsid w:val="00E05EEE"/>
    <w:rsid w:val="00E2704F"/>
    <w:rsid w:val="00E45892"/>
    <w:rsid w:val="00E47122"/>
    <w:rsid w:val="00E66803"/>
    <w:rsid w:val="00E67AB2"/>
    <w:rsid w:val="00E7281E"/>
    <w:rsid w:val="00E816D0"/>
    <w:rsid w:val="00ED20F3"/>
    <w:rsid w:val="00EE35C1"/>
    <w:rsid w:val="00EE4C47"/>
    <w:rsid w:val="00EF1C86"/>
    <w:rsid w:val="00F05C28"/>
    <w:rsid w:val="00F471C3"/>
    <w:rsid w:val="00F54798"/>
    <w:rsid w:val="00F64945"/>
    <w:rsid w:val="00F900F4"/>
    <w:rsid w:val="00F9610A"/>
    <w:rsid w:val="00FA3548"/>
    <w:rsid w:val="00FC15E5"/>
    <w:rsid w:val="00FF5E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3B3485C"/>
  <w15:docId w15:val="{836BC695-1CD4-4576-9FEE-AC2EC9B0E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7C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00F4"/>
    <w:pPr>
      <w:tabs>
        <w:tab w:val="center" w:pos="4252"/>
        <w:tab w:val="right" w:pos="8504"/>
      </w:tabs>
      <w:snapToGrid w:val="0"/>
    </w:pPr>
  </w:style>
  <w:style w:type="character" w:customStyle="1" w:styleId="a4">
    <w:name w:val="ヘッダー (文字)"/>
    <w:basedOn w:val="a0"/>
    <w:link w:val="a3"/>
    <w:uiPriority w:val="99"/>
    <w:rsid w:val="00F900F4"/>
  </w:style>
  <w:style w:type="paragraph" w:styleId="a5">
    <w:name w:val="footer"/>
    <w:basedOn w:val="a"/>
    <w:link w:val="a6"/>
    <w:uiPriority w:val="99"/>
    <w:unhideWhenUsed/>
    <w:rsid w:val="00F900F4"/>
    <w:pPr>
      <w:tabs>
        <w:tab w:val="center" w:pos="4252"/>
        <w:tab w:val="right" w:pos="8504"/>
      </w:tabs>
      <w:snapToGrid w:val="0"/>
    </w:pPr>
  </w:style>
  <w:style w:type="character" w:customStyle="1" w:styleId="a6">
    <w:name w:val="フッター (文字)"/>
    <w:basedOn w:val="a0"/>
    <w:link w:val="a5"/>
    <w:uiPriority w:val="99"/>
    <w:rsid w:val="00F900F4"/>
  </w:style>
  <w:style w:type="paragraph" w:styleId="a7">
    <w:name w:val="Balloon Text"/>
    <w:basedOn w:val="a"/>
    <w:link w:val="a8"/>
    <w:uiPriority w:val="99"/>
    <w:semiHidden/>
    <w:unhideWhenUsed/>
    <w:rsid w:val="00A2366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2366C"/>
    <w:rPr>
      <w:rFonts w:asciiTheme="majorHAnsi" w:eastAsiaTheme="majorEastAsia" w:hAnsiTheme="majorHAnsi" w:cstheme="majorBidi"/>
      <w:sz w:val="18"/>
      <w:szCs w:val="18"/>
    </w:rPr>
  </w:style>
  <w:style w:type="paragraph" w:customStyle="1" w:styleId="Body">
    <w:name w:val="Body"/>
    <w:rsid w:val="008E6F49"/>
    <w:rPr>
      <w:rFonts w:ascii="Arial Unicode MS" w:eastAsia="Helvetica" w:hAnsi="Arial Unicode MS" w:cs="Arial Unicode MS"/>
      <w:color w:val="000000"/>
      <w:kern w:val="0"/>
      <w:sz w:val="24"/>
      <w:szCs w:val="24"/>
      <w:lang w:val="ja-JP"/>
    </w:rPr>
  </w:style>
  <w:style w:type="paragraph" w:styleId="a9">
    <w:name w:val="List Paragraph"/>
    <w:basedOn w:val="a"/>
    <w:uiPriority w:val="34"/>
    <w:qFormat/>
    <w:rsid w:val="00C91A99"/>
    <w:pPr>
      <w:widowControl/>
      <w:ind w:leftChars="400" w:left="720"/>
      <w:jc w:val="left"/>
    </w:pPr>
    <w:rPr>
      <w:kern w:val="0"/>
      <w:sz w:val="24"/>
      <w:szCs w:val="24"/>
    </w:rPr>
  </w:style>
  <w:style w:type="paragraph" w:styleId="aa">
    <w:name w:val="endnote text"/>
    <w:basedOn w:val="a"/>
    <w:link w:val="ab"/>
    <w:uiPriority w:val="99"/>
    <w:unhideWhenUsed/>
    <w:rsid w:val="00C91A99"/>
    <w:pPr>
      <w:widowControl/>
      <w:snapToGrid w:val="0"/>
      <w:jc w:val="left"/>
    </w:pPr>
    <w:rPr>
      <w:kern w:val="0"/>
      <w:sz w:val="24"/>
      <w:szCs w:val="24"/>
    </w:rPr>
  </w:style>
  <w:style w:type="character" w:customStyle="1" w:styleId="ab">
    <w:name w:val="文末脚注文字列 (文字)"/>
    <w:basedOn w:val="a0"/>
    <w:link w:val="aa"/>
    <w:uiPriority w:val="99"/>
    <w:rsid w:val="00C91A99"/>
    <w:rPr>
      <w:kern w:val="0"/>
      <w:sz w:val="24"/>
      <w:szCs w:val="24"/>
    </w:rPr>
  </w:style>
  <w:style w:type="character" w:styleId="ac">
    <w:name w:val="endnote reference"/>
    <w:basedOn w:val="a0"/>
    <w:uiPriority w:val="99"/>
    <w:unhideWhenUsed/>
    <w:rsid w:val="00C91A99"/>
    <w:rPr>
      <w:vertAlign w:val="superscript"/>
    </w:rPr>
  </w:style>
  <w:style w:type="character" w:styleId="ad">
    <w:name w:val="Hyperlink"/>
    <w:basedOn w:val="a0"/>
    <w:uiPriority w:val="99"/>
    <w:unhideWhenUsed/>
    <w:rsid w:val="00625D1C"/>
    <w:rPr>
      <w:color w:val="0000FF" w:themeColor="hyperlink"/>
      <w:u w:val="single"/>
    </w:rPr>
  </w:style>
  <w:style w:type="character" w:styleId="ae">
    <w:name w:val="Unresolved Mention"/>
    <w:basedOn w:val="a0"/>
    <w:uiPriority w:val="99"/>
    <w:semiHidden/>
    <w:unhideWhenUsed/>
    <w:rsid w:val="00625D1C"/>
    <w:rPr>
      <w:color w:val="605E5C"/>
      <w:shd w:val="clear" w:color="auto" w:fill="E1DFDD"/>
    </w:rPr>
  </w:style>
  <w:style w:type="character" w:styleId="af">
    <w:name w:val="Placeholder Text"/>
    <w:basedOn w:val="a0"/>
    <w:uiPriority w:val="99"/>
    <w:semiHidden/>
    <w:rsid w:val="00387D8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8F199-7398-461D-AF1A-4207D4CF2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1146</Words>
  <Characters>1353</Characters>
  <Application>Microsoft Office Word</Application>
  <DocSecurity>0</DocSecurity>
  <Lines>39</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Fujikawa</dc:creator>
  <cp:keywords/>
  <dc:description/>
  <cp:lastModifiedBy>安重 矢野</cp:lastModifiedBy>
  <cp:revision>30</cp:revision>
  <cp:lastPrinted>2023-10-23T03:00:00Z</cp:lastPrinted>
  <dcterms:created xsi:type="dcterms:W3CDTF">2023-10-22T04:57:00Z</dcterms:created>
  <dcterms:modified xsi:type="dcterms:W3CDTF">2023-11-06T18:35:00Z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aecad7492f53cafccc5c806aa98191adb77dd4b8067b168cf7deb611ec1da332</vt:lpwstr>
  </property>
</Properties>
</file>